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2" w:type="dxa"/>
        <w:jc w:val="center"/>
        <w:tblCellMar>
          <w:left w:w="70" w:type="dxa"/>
          <w:right w:w="70" w:type="dxa"/>
        </w:tblCellMar>
        <w:tblLook w:val="04A0"/>
      </w:tblPr>
      <w:tblGrid>
        <w:gridCol w:w="2199"/>
        <w:gridCol w:w="1509"/>
        <w:gridCol w:w="999"/>
        <w:gridCol w:w="1000"/>
        <w:gridCol w:w="858"/>
        <w:gridCol w:w="857"/>
        <w:gridCol w:w="858"/>
        <w:gridCol w:w="857"/>
        <w:gridCol w:w="775"/>
      </w:tblGrid>
      <w:tr w:rsidR="00C37C5E" w:rsidRPr="00920129" w:rsidTr="00920129">
        <w:trPr>
          <w:trHeight w:val="259"/>
          <w:jc w:val="center"/>
        </w:trPr>
        <w:tc>
          <w:tcPr>
            <w:tcW w:w="37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C37C5E" w:rsidRPr="00920129" w:rsidRDefault="00C37C5E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TEMA</w:t>
            </w:r>
          </w:p>
        </w:tc>
        <w:tc>
          <w:tcPr>
            <w:tcW w:w="62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C5E" w:rsidRPr="00920129" w:rsidRDefault="00C37C5E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hAnsi="Times New Roman" w:cs="Times New Roman"/>
                <w:sz w:val="20"/>
                <w:szCs w:val="20"/>
              </w:rPr>
              <w:t>Eğitim Öğretime Erişim ve Katılım</w:t>
            </w:r>
          </w:p>
        </w:tc>
      </w:tr>
      <w:tr w:rsidR="00C37C5E" w:rsidRPr="00920129" w:rsidTr="00920129">
        <w:trPr>
          <w:trHeight w:val="261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C37C5E" w:rsidRPr="00920129" w:rsidRDefault="00C37C5E" w:rsidP="00C37C5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hAnsi="Times New Roman" w:cs="Times New Roman"/>
                <w:b/>
                <w:sz w:val="20"/>
                <w:szCs w:val="20"/>
              </w:rPr>
              <w:t>Okul/Kurum</w:t>
            </w:r>
            <w:r w:rsidRPr="00920129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920129">
              <w:rPr>
                <w:rFonts w:ascii="Times New Roman" w:hAnsi="Times New Roman" w:cs="Times New Roman"/>
                <w:b/>
                <w:sz w:val="20"/>
                <w:szCs w:val="20"/>
              </w:rPr>
              <w:t>Türü:</w:t>
            </w:r>
            <w:r w:rsidRPr="00920129">
              <w:rPr>
                <w:rFonts w:ascii="Times New Roman" w:hAnsi="Times New Roman" w:cs="Times New Roman"/>
                <w:b/>
                <w:spacing w:val="47"/>
                <w:sz w:val="20"/>
                <w:szCs w:val="20"/>
              </w:rPr>
              <w:t xml:space="preserve"> </w:t>
            </w:r>
          </w:p>
        </w:tc>
        <w:tc>
          <w:tcPr>
            <w:tcW w:w="6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C5E" w:rsidRPr="00920129" w:rsidRDefault="00C37C5E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hAnsi="Times New Roman" w:cs="Times New Roman"/>
                <w:sz w:val="20"/>
                <w:szCs w:val="20"/>
              </w:rPr>
              <w:t>Anaokulu</w:t>
            </w:r>
          </w:p>
        </w:tc>
      </w:tr>
      <w:tr w:rsidR="00C37C5E" w:rsidRPr="00920129" w:rsidTr="00920129">
        <w:trPr>
          <w:trHeight w:val="679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  <w:hideMark/>
          </w:tcPr>
          <w:p w:rsidR="00C37C5E" w:rsidRPr="00920129" w:rsidRDefault="00C37C5E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AMAÇ</w:t>
            </w:r>
            <w:r w:rsidR="005332AA"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-1</w:t>
            </w:r>
          </w:p>
        </w:tc>
        <w:tc>
          <w:tcPr>
            <w:tcW w:w="6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7C5E" w:rsidRPr="00920129" w:rsidRDefault="00C37C5E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Öğrencilerin kaliteli eğitime erişimleri fırsat eşitliği temelinde artırılarak tüm gelişim alanlarını kapsayacak şekilde çok yönlü gelişimleri sağlanacaktır.</w:t>
            </w:r>
          </w:p>
        </w:tc>
      </w:tr>
      <w:tr w:rsidR="00C37C5E" w:rsidRPr="00920129" w:rsidTr="00920129">
        <w:trPr>
          <w:trHeight w:val="342"/>
          <w:jc w:val="center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C37C5E" w:rsidRPr="00920129" w:rsidRDefault="00C37C5E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HEDEF</w:t>
            </w:r>
            <w:r w:rsidR="005332AA"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-1.1.</w:t>
            </w:r>
          </w:p>
        </w:tc>
        <w:tc>
          <w:tcPr>
            <w:tcW w:w="6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7C5E" w:rsidRPr="00920129" w:rsidRDefault="00C37C5E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Okul öncesi eğitime erişim artırılacaktır.</w:t>
            </w:r>
          </w:p>
        </w:tc>
      </w:tr>
      <w:tr w:rsidR="00C37C5E" w:rsidRPr="00920129" w:rsidTr="00920129">
        <w:trPr>
          <w:trHeight w:val="439"/>
          <w:jc w:val="center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C37C5E" w:rsidRPr="00920129" w:rsidRDefault="00C37C5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Performans Göstergeleri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  <w:hideMark/>
          </w:tcPr>
          <w:p w:rsidR="00C37C5E" w:rsidRPr="00920129" w:rsidRDefault="00C37C5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Plan Dönemi Başlangıç Değeri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C37C5E" w:rsidRPr="00920129" w:rsidRDefault="00C37C5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C37C5E" w:rsidRPr="00920129" w:rsidRDefault="00C37C5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C37C5E" w:rsidRPr="00920129" w:rsidRDefault="00C37C5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C37C5E" w:rsidRPr="00920129" w:rsidRDefault="00C37C5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C37C5E" w:rsidRPr="00920129" w:rsidRDefault="00C37C5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2028</w:t>
            </w:r>
          </w:p>
        </w:tc>
      </w:tr>
      <w:tr w:rsidR="00C37C5E" w:rsidRPr="00920129" w:rsidTr="00920129">
        <w:trPr>
          <w:trHeight w:val="601"/>
          <w:jc w:val="center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C37C5E" w:rsidRPr="00B60289" w:rsidRDefault="00C37C5E" w:rsidP="00C37C5E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 w:rsidRPr="00B602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PG 1.1</w:t>
            </w:r>
            <w:r w:rsidR="005332AA" w:rsidRPr="00B602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.1</w:t>
            </w:r>
            <w:r w:rsidRPr="00B602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Aday kayıttaki bir sonraki yıl ilkokula başlayacak olan çocuklardan okula kayıt olanların oranı (%)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%60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%95</w:t>
            </w:r>
          </w:p>
        </w:tc>
      </w:tr>
      <w:tr w:rsidR="00C37C5E" w:rsidRPr="00920129" w:rsidTr="00920129">
        <w:trPr>
          <w:trHeight w:val="205"/>
          <w:jc w:val="center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C37C5E" w:rsidRPr="00B60289" w:rsidRDefault="00C37C5E" w:rsidP="005332A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 w:rsidRPr="00B602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PG 1.</w:t>
            </w:r>
            <w:r w:rsidR="005332AA" w:rsidRPr="00B602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1.2</w:t>
            </w:r>
            <w:r w:rsidRPr="00B602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Tüm dersliklerin doluluk oranı (%)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%50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%90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</w:tr>
      <w:tr w:rsidR="00C37C5E" w:rsidRPr="00920129" w:rsidTr="00920129">
        <w:trPr>
          <w:trHeight w:val="205"/>
          <w:jc w:val="center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C37C5E" w:rsidRPr="00B60289" w:rsidRDefault="00C37C5E" w:rsidP="00C37C5E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 w:rsidRPr="00B602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PG 1.</w:t>
            </w:r>
            <w:r w:rsidR="005332AA" w:rsidRPr="00B602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2.</w:t>
            </w:r>
            <w:r w:rsidRPr="00B602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3 Ebeveynine aile eğitimi verilen okul öncesi çocuk sayısı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%30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5E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</w:tr>
      <w:tr w:rsidR="00B60289" w:rsidRPr="00920129" w:rsidTr="00920129">
        <w:trPr>
          <w:trHeight w:val="205"/>
          <w:jc w:val="center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</w:tcPr>
          <w:p w:rsidR="00B60289" w:rsidRPr="00B60289" w:rsidRDefault="00B60289" w:rsidP="00C37C5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602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İl-ilçe özel eğitim hizmetleri kurulu tarafından yerleştirilme kararı verilen öğrencilerin kayıt yaptırma oranı (%)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602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  <w:t>(ÖZEL EĞT ANAOKULU)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89" w:rsidRPr="00920129" w:rsidRDefault="00E116C1" w:rsidP="0008241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89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89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89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89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289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</w:tr>
      <w:tr w:rsidR="00B60289" w:rsidRPr="00920129" w:rsidTr="00920129">
        <w:trPr>
          <w:trHeight w:val="205"/>
          <w:jc w:val="center"/>
        </w:trPr>
        <w:tc>
          <w:tcPr>
            <w:tcW w:w="470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</w:tcPr>
          <w:p w:rsidR="00B60289" w:rsidRPr="00B60289" w:rsidRDefault="00B60289" w:rsidP="00C37C5E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B602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Sağlık sorunları ve diğer nedenlerle okula devam edemeyen öğrencilerin uygun eğitim ortamlarına yönlendirilme oranı (%)</w:t>
            </w:r>
            <w:r w:rsidRPr="00B6028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tr-TR"/>
              </w:rPr>
              <w:t>(ÖZEL EĞT ANAOKULU)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89" w:rsidRPr="00920129" w:rsidRDefault="00E116C1" w:rsidP="0008241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89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89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89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89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0289" w:rsidRPr="00920129" w:rsidRDefault="00E116C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</w:tr>
      <w:tr w:rsidR="00C37C5E" w:rsidRPr="00920129" w:rsidTr="00920129">
        <w:trPr>
          <w:trHeight w:val="1604"/>
          <w:jc w:val="center"/>
        </w:trPr>
        <w:tc>
          <w:tcPr>
            <w:tcW w:w="21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  <w:hideMark/>
          </w:tcPr>
          <w:p w:rsidR="00C37C5E" w:rsidRPr="00920129" w:rsidRDefault="00C37C5E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Stratejiler</w:t>
            </w:r>
          </w:p>
        </w:tc>
        <w:tc>
          <w:tcPr>
            <w:tcW w:w="771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37C5E" w:rsidRPr="00920129" w:rsidRDefault="00C37C5E" w:rsidP="00C37C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  <w:r w:rsidR="005332AA"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-1.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FD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.1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Kayıt döneminde bir sonraki yıl ilkokula başlayacak olan çocuklar başta olmak üzere, tüm çocukların aileleri ile iletişime geçilerek okul öncesi eğitime kayıtla ilgili gerekli bilgilendirme yapılacaktır.</w:t>
            </w:r>
          </w:p>
          <w:p w:rsidR="00C37C5E" w:rsidRPr="00920129" w:rsidRDefault="00C37C5E" w:rsidP="00C37C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  <w:r w:rsidR="005332AA"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-1.</w:t>
            </w:r>
            <w:r w:rsidR="00FD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 Okul öncesi eğitimde ebeveyn bilgilendirme çalışmaları yapılacaktır.</w:t>
            </w:r>
          </w:p>
          <w:p w:rsidR="00C37C5E" w:rsidRPr="00920129" w:rsidRDefault="00C37C5E" w:rsidP="00C37C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  <w:r w:rsidR="005332AA"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-1.</w:t>
            </w:r>
            <w:r w:rsidR="00FD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Tüm derslikler tam kapasite kullanılacaktır.</w:t>
            </w:r>
          </w:p>
          <w:p w:rsidR="00C37C5E" w:rsidRPr="00920129" w:rsidRDefault="00C37C5E" w:rsidP="00C37C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  <w:r w:rsidR="005332AA"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.1.</w:t>
            </w:r>
            <w:r w:rsidR="00FD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İhtiyaç dâhilinde (aday kayıtta fazla çocuk olması durumunda) ikili eğitim uygulaması yapılacaktır.</w:t>
            </w:r>
          </w:p>
          <w:p w:rsidR="00C37C5E" w:rsidRDefault="00C37C5E" w:rsidP="00C37C5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</w:t>
            </w:r>
            <w:r w:rsidR="005332AA"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-1.</w:t>
            </w:r>
            <w:r w:rsidR="00FD72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 Aileye düşen maliyeti azaltmaya yönelik iş birliği, protokol veya projeler geliştirilecektir.</w:t>
            </w:r>
          </w:p>
          <w:p w:rsidR="00B60289" w:rsidRPr="005F45C8" w:rsidRDefault="00B60289" w:rsidP="00C37C5E">
            <w:pPr>
              <w:rPr>
                <w:color w:val="FF0000"/>
                <w:sz w:val="20"/>
              </w:rPr>
            </w:pPr>
            <w:r w:rsidRPr="005F45C8">
              <w:rPr>
                <w:color w:val="FF0000"/>
                <w:sz w:val="20"/>
              </w:rPr>
              <w:t>İl-ilçe özel eğitim hizmetleri kurulu tarafından yerleştirilme kararı verilen öğrencilerden kayıt yaptırmayanlar tespit edilerek önlemeye yönelik tedbirler alınacaktır</w:t>
            </w:r>
          </w:p>
          <w:p w:rsidR="00B60289" w:rsidRPr="00920129" w:rsidRDefault="00B60289" w:rsidP="00B602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F45C8">
              <w:rPr>
                <w:color w:val="FF0000"/>
                <w:sz w:val="20"/>
              </w:rPr>
              <w:t>Öğrencilerin uygun eğitim ortamlarına yönlendirilmesi amacıyla yeniden eğitsel değerlendirme ve tanılama yapılması için Rehberlik ve Araştırma Merkezi’ne (RAM) yönlendirme yapılacaktır.</w:t>
            </w:r>
          </w:p>
        </w:tc>
      </w:tr>
    </w:tbl>
    <w:p w:rsidR="00B34581" w:rsidRPr="00920129" w:rsidRDefault="00B34581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C37C5E" w:rsidRPr="00920129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C37C5E" w:rsidRPr="00920129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C37C5E" w:rsidRPr="00920129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2C694E" w:rsidRPr="00920129" w:rsidRDefault="002C694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2C694E" w:rsidRPr="00920129" w:rsidRDefault="002C694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2C694E" w:rsidRPr="00920129" w:rsidRDefault="002C694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2C694E" w:rsidRPr="00920129" w:rsidRDefault="002C694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2C694E" w:rsidRDefault="002C694E" w:rsidP="00B3458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20129" w:rsidRDefault="00920129" w:rsidP="00B3458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C694E" w:rsidRPr="00920129" w:rsidRDefault="002C694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C37C5E" w:rsidRPr="00920129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C37C5E" w:rsidRPr="00920129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tbl>
      <w:tblPr>
        <w:tblW w:w="9928" w:type="dxa"/>
        <w:jc w:val="center"/>
        <w:tblCellMar>
          <w:left w:w="70" w:type="dxa"/>
          <w:right w:w="70" w:type="dxa"/>
        </w:tblCellMar>
        <w:tblLook w:val="04A0"/>
      </w:tblPr>
      <w:tblGrid>
        <w:gridCol w:w="2190"/>
        <w:gridCol w:w="1504"/>
        <w:gridCol w:w="996"/>
        <w:gridCol w:w="1049"/>
        <w:gridCol w:w="854"/>
        <w:gridCol w:w="853"/>
        <w:gridCol w:w="854"/>
        <w:gridCol w:w="853"/>
        <w:gridCol w:w="775"/>
      </w:tblGrid>
      <w:tr w:rsidR="002C694E" w:rsidRPr="00920129" w:rsidTr="00920129">
        <w:trPr>
          <w:trHeight w:val="293"/>
          <w:jc w:val="center"/>
        </w:trPr>
        <w:tc>
          <w:tcPr>
            <w:tcW w:w="3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2C694E" w:rsidRPr="00920129" w:rsidRDefault="002C694E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TEMA</w:t>
            </w:r>
          </w:p>
        </w:tc>
        <w:tc>
          <w:tcPr>
            <w:tcW w:w="623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94E" w:rsidRPr="00920129" w:rsidRDefault="002C694E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hAnsi="Times New Roman" w:cs="Times New Roman"/>
                <w:sz w:val="20"/>
                <w:szCs w:val="22"/>
              </w:rPr>
              <w:t>Eğitim Öğretime Erişim ve Katılım</w:t>
            </w:r>
          </w:p>
        </w:tc>
      </w:tr>
      <w:tr w:rsidR="002C694E" w:rsidRPr="00920129" w:rsidTr="00920129">
        <w:trPr>
          <w:trHeight w:val="178"/>
          <w:jc w:val="center"/>
        </w:trPr>
        <w:tc>
          <w:tcPr>
            <w:tcW w:w="3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2C694E" w:rsidRPr="00920129" w:rsidRDefault="002C694E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hAnsi="Times New Roman" w:cs="Times New Roman"/>
                <w:sz w:val="20"/>
                <w:szCs w:val="22"/>
              </w:rPr>
              <w:t>Okul/Kurum</w:t>
            </w:r>
            <w:r w:rsidRPr="00920129">
              <w:rPr>
                <w:rFonts w:ascii="Times New Roman" w:hAnsi="Times New Roman" w:cs="Times New Roman"/>
                <w:spacing w:val="-5"/>
                <w:sz w:val="20"/>
                <w:szCs w:val="22"/>
              </w:rPr>
              <w:t xml:space="preserve"> </w:t>
            </w:r>
            <w:r w:rsidRPr="00920129">
              <w:rPr>
                <w:rFonts w:ascii="Times New Roman" w:hAnsi="Times New Roman" w:cs="Times New Roman"/>
                <w:sz w:val="20"/>
                <w:szCs w:val="22"/>
              </w:rPr>
              <w:t>Türü:</w:t>
            </w:r>
            <w:r w:rsidRPr="00920129">
              <w:rPr>
                <w:rFonts w:ascii="Times New Roman" w:hAnsi="Times New Roman" w:cs="Times New Roman"/>
                <w:spacing w:val="47"/>
                <w:sz w:val="20"/>
                <w:szCs w:val="22"/>
              </w:rPr>
              <w:t xml:space="preserve"> </w:t>
            </w:r>
          </w:p>
        </w:tc>
        <w:tc>
          <w:tcPr>
            <w:tcW w:w="6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694E" w:rsidRPr="00920129" w:rsidRDefault="002C694E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hAnsi="Times New Roman" w:cs="Times New Roman"/>
                <w:sz w:val="20"/>
                <w:szCs w:val="22"/>
              </w:rPr>
              <w:t>Anaokulu</w:t>
            </w:r>
          </w:p>
        </w:tc>
      </w:tr>
      <w:tr w:rsidR="002C694E" w:rsidRPr="00920129" w:rsidTr="00920129">
        <w:trPr>
          <w:trHeight w:val="324"/>
          <w:jc w:val="center"/>
        </w:trPr>
        <w:tc>
          <w:tcPr>
            <w:tcW w:w="3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  <w:hideMark/>
          </w:tcPr>
          <w:p w:rsidR="002C694E" w:rsidRPr="00920129" w:rsidRDefault="002C694E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AMAÇ</w:t>
            </w:r>
            <w:r w:rsidR="005332AA"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-1</w:t>
            </w:r>
          </w:p>
        </w:tc>
        <w:tc>
          <w:tcPr>
            <w:tcW w:w="6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94E" w:rsidRPr="00920129" w:rsidRDefault="002C694E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Öğrencilerin kaliteli eğitime erişimleri fırsat eşitliği temelinde artırılarak tüm gelişim alanlarını kapsayacak şekilde çok yönlü gelişimleri sağlanacaktır.</w:t>
            </w:r>
          </w:p>
        </w:tc>
      </w:tr>
      <w:tr w:rsidR="002C694E" w:rsidRPr="00920129" w:rsidTr="00920129">
        <w:trPr>
          <w:trHeight w:val="324"/>
          <w:jc w:val="center"/>
        </w:trPr>
        <w:tc>
          <w:tcPr>
            <w:tcW w:w="3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2C694E" w:rsidRPr="00920129" w:rsidRDefault="002C694E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HEDEF</w:t>
            </w:r>
            <w:r w:rsidR="005332AA"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 xml:space="preserve"> 1.2</w:t>
            </w:r>
          </w:p>
        </w:tc>
        <w:tc>
          <w:tcPr>
            <w:tcW w:w="62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694E" w:rsidRPr="00920129" w:rsidRDefault="002C694E" w:rsidP="002C69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Kayıt bölgesindeki öğrencilerin okula devam oranlarını artırarak erken çocukluk eğitiminin daha yaygın hale gelmesi sağlanacaktır.</w:t>
            </w:r>
          </w:p>
        </w:tc>
      </w:tr>
      <w:tr w:rsidR="001E1681" w:rsidRPr="00920129" w:rsidTr="00920129">
        <w:trPr>
          <w:trHeight w:val="416"/>
          <w:jc w:val="center"/>
        </w:trPr>
        <w:tc>
          <w:tcPr>
            <w:tcW w:w="46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2C694E" w:rsidRPr="00920129" w:rsidRDefault="002C694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Performans Göstergeleri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  <w:hideMark/>
          </w:tcPr>
          <w:p w:rsidR="002C694E" w:rsidRPr="00920129" w:rsidRDefault="002C694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Plan Dönemi Başlangıç Değeri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2C694E" w:rsidRPr="00920129" w:rsidRDefault="002C694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2C694E" w:rsidRPr="00920129" w:rsidRDefault="002C694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2C694E" w:rsidRPr="00920129" w:rsidRDefault="002C694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2C694E" w:rsidRPr="00920129" w:rsidRDefault="002C694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6DFC6" w:themeFill="accent3" w:themeFillTint="66"/>
            <w:noWrap/>
            <w:vAlign w:val="center"/>
            <w:hideMark/>
          </w:tcPr>
          <w:p w:rsidR="002C694E" w:rsidRPr="00920129" w:rsidRDefault="002C694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2028</w:t>
            </w:r>
          </w:p>
        </w:tc>
      </w:tr>
      <w:tr w:rsidR="00920129" w:rsidRPr="00920129" w:rsidTr="00920129">
        <w:trPr>
          <w:trHeight w:val="429"/>
          <w:jc w:val="center"/>
        </w:trPr>
        <w:tc>
          <w:tcPr>
            <w:tcW w:w="46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</w:tcPr>
          <w:p w:rsidR="002C694E" w:rsidRPr="00920129" w:rsidRDefault="001E1681" w:rsidP="001E168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20129">
              <w:rPr>
                <w:rFonts w:ascii="Times New Roman" w:hAnsi="Times New Roman" w:cs="Times New Roman"/>
                <w:sz w:val="20"/>
              </w:rPr>
              <w:t>PG 1.2.</w:t>
            </w:r>
            <w:r w:rsidR="000C350B" w:rsidRPr="00920129">
              <w:rPr>
                <w:rFonts w:ascii="Times New Roman" w:hAnsi="Times New Roman" w:cs="Times New Roman"/>
                <w:sz w:val="20"/>
              </w:rPr>
              <w:t>1</w:t>
            </w:r>
            <w:r w:rsidRPr="00920129">
              <w:rPr>
                <w:rFonts w:ascii="Times New Roman" w:hAnsi="Times New Roman" w:cs="Times New Roman"/>
                <w:sz w:val="20"/>
              </w:rPr>
              <w:t xml:space="preserve"> Okula yeni başlayan öğrencilerden uyum haftası etkinliklerine katılanların oranı (%)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4E" w:rsidRPr="00920129" w:rsidRDefault="006A6D86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4E" w:rsidRPr="00920129" w:rsidRDefault="006A6D86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4E" w:rsidRPr="00920129" w:rsidRDefault="006A6D86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4E" w:rsidRPr="00920129" w:rsidRDefault="006A6D86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4E" w:rsidRPr="00920129" w:rsidRDefault="006A6D86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94E" w:rsidRPr="00920129" w:rsidRDefault="006A6D86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%100</w:t>
            </w:r>
          </w:p>
        </w:tc>
      </w:tr>
      <w:tr w:rsidR="00920129" w:rsidRPr="00920129" w:rsidTr="00920129">
        <w:trPr>
          <w:trHeight w:val="194"/>
          <w:jc w:val="center"/>
        </w:trPr>
        <w:tc>
          <w:tcPr>
            <w:tcW w:w="46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noWrap/>
            <w:vAlign w:val="center"/>
          </w:tcPr>
          <w:p w:rsidR="002C694E" w:rsidRDefault="001E1681" w:rsidP="001E1681">
            <w:pPr>
              <w:rPr>
                <w:rFonts w:ascii="Times New Roman" w:hAnsi="Times New Roman" w:cs="Times New Roman"/>
                <w:sz w:val="20"/>
              </w:rPr>
            </w:pPr>
            <w:r w:rsidRPr="00920129">
              <w:rPr>
                <w:rFonts w:ascii="Times New Roman" w:hAnsi="Times New Roman" w:cs="Times New Roman"/>
                <w:sz w:val="20"/>
              </w:rPr>
              <w:t>PG 1.</w:t>
            </w:r>
            <w:r w:rsidR="000C350B" w:rsidRPr="00920129">
              <w:rPr>
                <w:rFonts w:ascii="Times New Roman" w:hAnsi="Times New Roman" w:cs="Times New Roman"/>
                <w:sz w:val="20"/>
              </w:rPr>
              <w:t>2.2</w:t>
            </w:r>
            <w:r w:rsidRPr="00920129">
              <w:rPr>
                <w:rFonts w:ascii="Times New Roman" w:hAnsi="Times New Roman" w:cs="Times New Roman"/>
                <w:sz w:val="20"/>
              </w:rPr>
              <w:t xml:space="preserve"> Bir eğitim ve öğretim döneminde 20 gün ve üzeri özürsüz devamsızlık yapan öğrenci oranı (%)</w:t>
            </w:r>
          </w:p>
          <w:p w:rsidR="005F45C8" w:rsidRPr="00920129" w:rsidRDefault="005F45C8" w:rsidP="001E1681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5F45C8">
              <w:rPr>
                <w:rFonts w:ascii="Times New Roman" w:hAnsi="Times New Roman" w:cs="Times New Roman"/>
                <w:color w:val="FF0000"/>
                <w:sz w:val="20"/>
              </w:rPr>
              <w:t>Özel eğitimlerde bu kaç gün*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4E" w:rsidRPr="00920129" w:rsidRDefault="006A6D86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4E" w:rsidRPr="00920129" w:rsidRDefault="006A6D86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4E" w:rsidRPr="00920129" w:rsidRDefault="006A6D86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4E" w:rsidRPr="00920129" w:rsidRDefault="006A6D86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4E" w:rsidRPr="00920129" w:rsidRDefault="006A6D86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94E" w:rsidRPr="00920129" w:rsidRDefault="006A6D86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</w:t>
            </w:r>
          </w:p>
        </w:tc>
      </w:tr>
      <w:tr w:rsidR="002C694E" w:rsidRPr="00920129" w:rsidTr="00920129">
        <w:trPr>
          <w:trHeight w:val="709"/>
          <w:jc w:val="center"/>
        </w:trPr>
        <w:tc>
          <w:tcPr>
            <w:tcW w:w="2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FC6" w:themeFill="accent3" w:themeFillTint="66"/>
            <w:vAlign w:val="center"/>
            <w:hideMark/>
          </w:tcPr>
          <w:p w:rsidR="002C694E" w:rsidRPr="00920129" w:rsidRDefault="002C694E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Stratejiler</w:t>
            </w:r>
          </w:p>
        </w:tc>
        <w:tc>
          <w:tcPr>
            <w:tcW w:w="77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E1681" w:rsidRPr="00920129" w:rsidRDefault="001E1681" w:rsidP="001E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S.1.</w:t>
            </w:r>
            <w:r w:rsidR="000C350B"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2.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1. Okula kayıt yaptıran öğrencilerin uyum haftası etkinliklerine katılımlarını sağlamak amacıyla okul-veli işbirliği sağlanacak, katılımı artıracak etkinlikler planlanacaktır.</w:t>
            </w:r>
          </w:p>
          <w:p w:rsidR="002C694E" w:rsidRPr="00920129" w:rsidRDefault="001E1681" w:rsidP="001E16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S.1.2.</w:t>
            </w:r>
            <w:r w:rsidR="000C350B"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2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 xml:space="preserve"> Devamsızlık nedenleri tespit edilerek okul-aile-öğrenci işbirliği ile devamsızlık sorunlarını azaltmaya yönelik görüşmeler yapılacaktır</w:t>
            </w:r>
          </w:p>
        </w:tc>
      </w:tr>
    </w:tbl>
    <w:p w:rsidR="00C37C5E" w:rsidRPr="00920129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2C694E" w:rsidRPr="00920129" w:rsidRDefault="002C694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2C694E" w:rsidRPr="00920129" w:rsidRDefault="002C694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2C694E" w:rsidRPr="00920129" w:rsidRDefault="002C694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2C694E" w:rsidRPr="00920129" w:rsidRDefault="002C694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C350B" w:rsidRPr="00920129" w:rsidRDefault="000C350B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C350B" w:rsidRPr="00920129" w:rsidRDefault="000C350B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C350B" w:rsidRPr="00920129" w:rsidRDefault="000C350B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C350B" w:rsidRPr="00920129" w:rsidRDefault="000C350B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C350B" w:rsidRDefault="000C350B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Pr="00920129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C350B" w:rsidRPr="00920129" w:rsidRDefault="000C350B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2C694E" w:rsidRPr="00920129" w:rsidRDefault="002C694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2C694E" w:rsidRPr="00920129" w:rsidRDefault="002C694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2C694E" w:rsidRPr="00920129" w:rsidRDefault="002C694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tbl>
      <w:tblPr>
        <w:tblW w:w="9882" w:type="dxa"/>
        <w:jc w:val="center"/>
        <w:tblCellMar>
          <w:left w:w="70" w:type="dxa"/>
          <w:right w:w="70" w:type="dxa"/>
        </w:tblCellMar>
        <w:tblLook w:val="04A0"/>
      </w:tblPr>
      <w:tblGrid>
        <w:gridCol w:w="2181"/>
        <w:gridCol w:w="1496"/>
        <w:gridCol w:w="991"/>
        <w:gridCol w:w="1045"/>
        <w:gridCol w:w="851"/>
        <w:gridCol w:w="850"/>
        <w:gridCol w:w="851"/>
        <w:gridCol w:w="850"/>
        <w:gridCol w:w="767"/>
      </w:tblGrid>
      <w:tr w:rsidR="000C350B" w:rsidRPr="00920129" w:rsidTr="00082411">
        <w:trPr>
          <w:trHeight w:val="406"/>
          <w:jc w:val="center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C350B" w:rsidRPr="00920129" w:rsidRDefault="000C350B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lastRenderedPageBreak/>
              <w:t>TEMA</w:t>
            </w:r>
          </w:p>
        </w:tc>
        <w:tc>
          <w:tcPr>
            <w:tcW w:w="62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50B" w:rsidRPr="00920129" w:rsidRDefault="000C350B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hAnsi="Times New Roman" w:cs="Times New Roman"/>
                <w:sz w:val="20"/>
                <w:szCs w:val="22"/>
              </w:rPr>
              <w:t>Eğitim ve Öğretimde Kalitenin Artırılması</w:t>
            </w:r>
          </w:p>
        </w:tc>
      </w:tr>
      <w:tr w:rsidR="000C350B" w:rsidRPr="00920129" w:rsidTr="00082411">
        <w:trPr>
          <w:trHeight w:val="247"/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C350B" w:rsidRPr="00920129" w:rsidRDefault="000C350B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hAnsi="Times New Roman" w:cs="Times New Roman"/>
                <w:b/>
                <w:sz w:val="20"/>
                <w:szCs w:val="22"/>
              </w:rPr>
              <w:t>Okul/Kurum</w:t>
            </w:r>
            <w:r w:rsidRPr="00920129">
              <w:rPr>
                <w:rFonts w:ascii="Times New Roman" w:hAnsi="Times New Roman" w:cs="Times New Roman"/>
                <w:b/>
                <w:spacing w:val="-5"/>
                <w:sz w:val="20"/>
                <w:szCs w:val="22"/>
              </w:rPr>
              <w:t xml:space="preserve"> </w:t>
            </w:r>
            <w:r w:rsidRPr="00920129">
              <w:rPr>
                <w:rFonts w:ascii="Times New Roman" w:hAnsi="Times New Roman" w:cs="Times New Roman"/>
                <w:b/>
                <w:sz w:val="20"/>
                <w:szCs w:val="22"/>
              </w:rPr>
              <w:t>Türü:</w:t>
            </w:r>
            <w:r w:rsidRPr="00920129">
              <w:rPr>
                <w:rFonts w:ascii="Times New Roman" w:hAnsi="Times New Roman" w:cs="Times New Roman"/>
                <w:b/>
                <w:spacing w:val="47"/>
                <w:sz w:val="20"/>
                <w:szCs w:val="22"/>
              </w:rPr>
              <w:t xml:space="preserve"> </w:t>
            </w:r>
          </w:p>
        </w:tc>
        <w:tc>
          <w:tcPr>
            <w:tcW w:w="6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350B" w:rsidRPr="00920129" w:rsidRDefault="000C350B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hAnsi="Times New Roman" w:cs="Times New Roman"/>
                <w:sz w:val="20"/>
                <w:szCs w:val="22"/>
              </w:rPr>
              <w:t>Anaokulu</w:t>
            </w:r>
          </w:p>
        </w:tc>
      </w:tr>
      <w:tr w:rsidR="000C350B" w:rsidRPr="00920129" w:rsidTr="00920129">
        <w:trPr>
          <w:trHeight w:val="657"/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vAlign w:val="center"/>
            <w:hideMark/>
          </w:tcPr>
          <w:p w:rsidR="000C350B" w:rsidRPr="00920129" w:rsidRDefault="000C350B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AMAÇ-2</w:t>
            </w:r>
          </w:p>
        </w:tc>
        <w:tc>
          <w:tcPr>
            <w:tcW w:w="6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350B" w:rsidRPr="00920129" w:rsidRDefault="000C350B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Öğrencilerin kaliteli eğitime erişimleri fırsat eşitliği temelinde artırılarak tüm gelişim alanlarını kapsayacak şekilde çok yönlü gelişimleri sağlanacaktır.</w:t>
            </w:r>
          </w:p>
        </w:tc>
      </w:tr>
      <w:tr w:rsidR="000C350B" w:rsidRPr="00920129" w:rsidTr="00082411">
        <w:trPr>
          <w:trHeight w:val="450"/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C350B" w:rsidRPr="00920129" w:rsidRDefault="000C350B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HEDEF</w:t>
            </w:r>
            <w:r w:rsid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-2.1.</w:t>
            </w:r>
          </w:p>
        </w:tc>
        <w:tc>
          <w:tcPr>
            <w:tcW w:w="6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350B" w:rsidRPr="00920129" w:rsidRDefault="000C350B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Okul öncesi eğitiminin niteliği artırılacaktır.</w:t>
            </w:r>
          </w:p>
        </w:tc>
      </w:tr>
      <w:tr w:rsidR="000C350B" w:rsidRPr="00920129" w:rsidTr="00082411">
        <w:trPr>
          <w:trHeight w:val="577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C350B" w:rsidRPr="00920129" w:rsidRDefault="000C350B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Performans Göstergeleri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vAlign w:val="center"/>
            <w:hideMark/>
          </w:tcPr>
          <w:p w:rsidR="000C350B" w:rsidRPr="00920129" w:rsidRDefault="000C350B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Plan Dönemi Başlangıç Değeri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C350B" w:rsidRPr="00920129" w:rsidRDefault="000C350B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C350B" w:rsidRPr="00920129" w:rsidRDefault="000C350B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C350B" w:rsidRPr="00920129" w:rsidRDefault="000C350B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C350B" w:rsidRPr="00920129" w:rsidRDefault="000C350B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C350B" w:rsidRPr="00920129" w:rsidRDefault="000C350B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2028</w:t>
            </w:r>
          </w:p>
        </w:tc>
      </w:tr>
      <w:tr w:rsidR="000C350B" w:rsidRPr="00920129" w:rsidTr="00082411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</w:tcPr>
          <w:p w:rsidR="000C350B" w:rsidRPr="00920129" w:rsidRDefault="000C350B" w:rsidP="0092012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 xml:space="preserve">PG </w:t>
            </w:r>
            <w:r w:rsidR="00FD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2.</w:t>
            </w:r>
            <w:r w:rsidR="00A47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 xml:space="preserve">1.1 </w:t>
            </w:r>
            <w:proofErr w:type="spellStart"/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Portfolyo</w:t>
            </w:r>
            <w:proofErr w:type="spellEnd"/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 xml:space="preserve"> hazırlanan </w:t>
            </w:r>
            <w:r w:rsidR="00920129"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 xml:space="preserve">öğrenci </w:t>
            </w: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oranı (%)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%100</w:t>
            </w:r>
          </w:p>
        </w:tc>
      </w:tr>
      <w:tr w:rsidR="000C350B" w:rsidRPr="00920129" w:rsidTr="00082411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</w:tcPr>
          <w:p w:rsidR="000C350B" w:rsidRPr="00920129" w:rsidRDefault="000C350B" w:rsidP="005F45C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 xml:space="preserve">PG </w:t>
            </w:r>
            <w:r w:rsidR="00FD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</w:t>
            </w: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.</w:t>
            </w:r>
            <w:r w:rsidR="005F45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1</w:t>
            </w:r>
            <w:r w:rsidR="00FD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.2</w:t>
            </w: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 xml:space="preserve"> Eğitim öğretim yılı süresince açık hava etkinliği yapılan eğitim günü oranı (%)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60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600</w:t>
            </w:r>
          </w:p>
        </w:tc>
      </w:tr>
      <w:tr w:rsidR="000C350B" w:rsidRPr="00920129" w:rsidTr="00082411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</w:tcPr>
          <w:p w:rsidR="000C350B" w:rsidRPr="005F45C8" w:rsidRDefault="000C350B" w:rsidP="005F45C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</w:pPr>
            <w:r w:rsidRPr="005F45C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  <w:t xml:space="preserve">PG </w:t>
            </w:r>
            <w:r w:rsidR="005F45C8" w:rsidRPr="005F45C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  <w:t>2.1</w:t>
            </w:r>
            <w:r w:rsidR="00FD7269" w:rsidRPr="005F45C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  <w:t>.</w:t>
            </w:r>
            <w:r w:rsidRPr="005F45C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  <w:t xml:space="preserve">3 Eğitsel değerlendirme ve tanılama hakkında bilgilendirme yapılan veli sayısı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5</w:t>
            </w:r>
          </w:p>
        </w:tc>
      </w:tr>
      <w:tr w:rsidR="000C350B" w:rsidRPr="00920129" w:rsidTr="00082411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</w:tcPr>
          <w:p w:rsidR="000C350B" w:rsidRPr="005F45C8" w:rsidRDefault="005F45C8" w:rsidP="005F45C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</w:pPr>
            <w:r w:rsidRPr="005F45C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  <w:t xml:space="preserve">PG </w:t>
            </w:r>
            <w:r w:rsidR="00FD7269" w:rsidRPr="005F45C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  <w:t>2.</w:t>
            </w:r>
            <w:r w:rsidRPr="005F45C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  <w:t>1.</w:t>
            </w:r>
            <w:r w:rsidR="000C350B" w:rsidRPr="005F45C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  <w:t>4 Eğitsel değerlendirme ve tanılama hakkında bilgilendirme yapılan öğretmen oranı (%)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4C4AC9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EB131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EB131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50B" w:rsidRPr="00920129" w:rsidRDefault="00EB131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50B" w:rsidRPr="00920129" w:rsidRDefault="00EB131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%100</w:t>
            </w:r>
          </w:p>
        </w:tc>
      </w:tr>
      <w:tr w:rsidR="000C350B" w:rsidRPr="00920129" w:rsidTr="00082411">
        <w:trPr>
          <w:trHeight w:val="2106"/>
          <w:jc w:val="center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vAlign w:val="center"/>
            <w:hideMark/>
          </w:tcPr>
          <w:p w:rsidR="000C350B" w:rsidRPr="00920129" w:rsidRDefault="000C350B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Stratejiler</w:t>
            </w: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350B" w:rsidRPr="00920129" w:rsidRDefault="000C350B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</w:t>
            </w:r>
            <w:r w:rsidR="00FD726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.2.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1</w:t>
            </w:r>
            <w:r w:rsidR="00FD726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.1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 xml:space="preserve"> Bakanlıkça hazırlanan e-</w:t>
            </w:r>
            <w:proofErr w:type="spellStart"/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Portfolyo</w:t>
            </w:r>
            <w:proofErr w:type="spellEnd"/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 xml:space="preserve"> sistemine her çocuk için veri girişi gerçekleştirilecektir.</w:t>
            </w:r>
          </w:p>
          <w:p w:rsidR="000C350B" w:rsidRPr="00920129" w:rsidRDefault="000C350B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S2</w:t>
            </w:r>
            <w:r w:rsidR="00FD726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.1.2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 xml:space="preserve"> Okul öncesi eğitim sürecinde, her gün açık hava etkinliğine yer verilecektir.</w:t>
            </w:r>
          </w:p>
          <w:p w:rsidR="000C350B" w:rsidRPr="00920129" w:rsidRDefault="000C350B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</w:t>
            </w:r>
            <w:r w:rsidR="00FD726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2.1.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3 Okul bahçeleri geleneksel oyunlara uygun şekilde düzenlenecektir.</w:t>
            </w:r>
          </w:p>
          <w:p w:rsidR="000C350B" w:rsidRPr="00920129" w:rsidRDefault="000C350B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</w:t>
            </w:r>
            <w:r w:rsidR="00FD726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2.1.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4 Okul öncesi eğitimde okul-aile iş birliği geliştirilecektir.</w:t>
            </w:r>
          </w:p>
          <w:p w:rsidR="000C350B" w:rsidRPr="00920129" w:rsidRDefault="000C350B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</w:t>
            </w:r>
            <w:r w:rsidR="00FD726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2.1.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5 Eğitsel değerlendirme ve tanılama sürecine yönelik olarak velilere yönelik bilgilendirme çalışmaları yapılması sağlanacaktır.</w:t>
            </w:r>
          </w:p>
        </w:tc>
      </w:tr>
    </w:tbl>
    <w:p w:rsidR="00C37C5E" w:rsidRPr="00920129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C37C5E" w:rsidRPr="00920129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C37C5E" w:rsidRPr="00920129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C37C5E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5F45C8" w:rsidRPr="00920129" w:rsidRDefault="005F45C8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C37C5E" w:rsidRPr="00920129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C37C5E" w:rsidRPr="00920129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tbl>
      <w:tblPr>
        <w:tblW w:w="9882" w:type="dxa"/>
        <w:jc w:val="center"/>
        <w:tblCellMar>
          <w:left w:w="70" w:type="dxa"/>
          <w:right w:w="70" w:type="dxa"/>
        </w:tblCellMar>
        <w:tblLook w:val="04A0"/>
      </w:tblPr>
      <w:tblGrid>
        <w:gridCol w:w="2181"/>
        <w:gridCol w:w="1496"/>
        <w:gridCol w:w="991"/>
        <w:gridCol w:w="1045"/>
        <w:gridCol w:w="851"/>
        <w:gridCol w:w="850"/>
        <w:gridCol w:w="851"/>
        <w:gridCol w:w="850"/>
        <w:gridCol w:w="767"/>
      </w:tblGrid>
      <w:tr w:rsidR="000713AA" w:rsidRPr="000713AA" w:rsidTr="00082411">
        <w:trPr>
          <w:trHeight w:val="406"/>
          <w:jc w:val="center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713AA" w:rsidRPr="000713AA" w:rsidRDefault="000713AA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TEMA</w:t>
            </w:r>
          </w:p>
        </w:tc>
        <w:tc>
          <w:tcPr>
            <w:tcW w:w="62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3AA" w:rsidRPr="000713AA" w:rsidRDefault="000713AA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hAnsi="Times New Roman" w:cs="Times New Roman"/>
                <w:sz w:val="20"/>
                <w:szCs w:val="20"/>
              </w:rPr>
              <w:t>Eğitim ve Öğretimde Kalitenin Artırılması</w:t>
            </w:r>
          </w:p>
        </w:tc>
      </w:tr>
      <w:tr w:rsidR="000713AA" w:rsidRPr="000713AA" w:rsidTr="00082411">
        <w:trPr>
          <w:trHeight w:val="247"/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713AA" w:rsidRPr="000713AA" w:rsidRDefault="000713AA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hAnsi="Times New Roman" w:cs="Times New Roman"/>
                <w:b/>
                <w:sz w:val="20"/>
                <w:szCs w:val="20"/>
              </w:rPr>
              <w:t>Okul/Kurum</w:t>
            </w:r>
            <w:r w:rsidRPr="000713AA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 w:rsidRPr="000713AA">
              <w:rPr>
                <w:rFonts w:ascii="Times New Roman" w:hAnsi="Times New Roman" w:cs="Times New Roman"/>
                <w:b/>
                <w:sz w:val="20"/>
                <w:szCs w:val="20"/>
              </w:rPr>
              <w:t>Türü:</w:t>
            </w:r>
            <w:r w:rsidRPr="000713AA">
              <w:rPr>
                <w:rFonts w:ascii="Times New Roman" w:hAnsi="Times New Roman" w:cs="Times New Roman"/>
                <w:b/>
                <w:spacing w:val="47"/>
                <w:sz w:val="20"/>
                <w:szCs w:val="20"/>
              </w:rPr>
              <w:t xml:space="preserve"> </w:t>
            </w:r>
          </w:p>
        </w:tc>
        <w:tc>
          <w:tcPr>
            <w:tcW w:w="6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13AA" w:rsidRPr="000713AA" w:rsidRDefault="000713AA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hAnsi="Times New Roman" w:cs="Times New Roman"/>
                <w:sz w:val="20"/>
                <w:szCs w:val="20"/>
              </w:rPr>
              <w:t>Anaokulu</w:t>
            </w:r>
          </w:p>
        </w:tc>
      </w:tr>
      <w:tr w:rsidR="000713AA" w:rsidRPr="000713AA" w:rsidTr="00082411">
        <w:trPr>
          <w:trHeight w:val="657"/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vAlign w:val="center"/>
            <w:hideMark/>
          </w:tcPr>
          <w:p w:rsidR="000713AA" w:rsidRPr="000713AA" w:rsidRDefault="000713AA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AMAÇ-2</w:t>
            </w:r>
          </w:p>
        </w:tc>
        <w:tc>
          <w:tcPr>
            <w:tcW w:w="6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13AA" w:rsidRPr="000713AA" w:rsidRDefault="000713AA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Öğrencilerin kaliteli eğitime erişimleri fırsat eşitliği temelinde artırılarak tüm gelişim alanlarını kapsayacak şekilde çok yönlü gelişimleri sağlanacaktır.</w:t>
            </w:r>
          </w:p>
        </w:tc>
      </w:tr>
      <w:tr w:rsidR="000713AA" w:rsidRPr="000713AA" w:rsidTr="00082411">
        <w:trPr>
          <w:trHeight w:val="450"/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713AA" w:rsidRPr="000713AA" w:rsidRDefault="000713AA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HEDEF</w:t>
            </w:r>
            <w:r w:rsidR="00FD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-2.2</w:t>
            </w:r>
            <w:r w:rsidRPr="00071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6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13AA" w:rsidRPr="000713AA" w:rsidRDefault="000713AA" w:rsidP="000713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Okul öncesi eğitiminin niteliği artırmak amacıyla okul-aile birliğini güçlendirecek faaliyetler düzenlenecektir.</w:t>
            </w:r>
          </w:p>
        </w:tc>
      </w:tr>
      <w:tr w:rsidR="000713AA" w:rsidRPr="000713AA" w:rsidTr="00082411">
        <w:trPr>
          <w:trHeight w:val="577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713AA" w:rsidRPr="000713AA" w:rsidRDefault="000713AA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Performans Göstergeleri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vAlign w:val="center"/>
            <w:hideMark/>
          </w:tcPr>
          <w:p w:rsidR="000713AA" w:rsidRPr="000713AA" w:rsidRDefault="000713AA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Plan Dönemi Başlangıç Değeri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713AA" w:rsidRPr="000713AA" w:rsidRDefault="000713AA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713AA" w:rsidRPr="000713AA" w:rsidRDefault="000713AA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713AA" w:rsidRPr="000713AA" w:rsidRDefault="000713AA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713AA" w:rsidRPr="000713AA" w:rsidRDefault="000713AA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2A6" w:themeFill="accent2" w:themeFillTint="99"/>
            <w:noWrap/>
            <w:vAlign w:val="center"/>
            <w:hideMark/>
          </w:tcPr>
          <w:p w:rsidR="000713AA" w:rsidRPr="000713AA" w:rsidRDefault="000713AA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2028</w:t>
            </w:r>
          </w:p>
        </w:tc>
      </w:tr>
      <w:tr w:rsidR="000713AA" w:rsidRPr="000713AA" w:rsidTr="00082411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</w:tcPr>
          <w:p w:rsidR="000713AA" w:rsidRPr="000713AA" w:rsidRDefault="000713AA" w:rsidP="00FD7269">
            <w:pPr>
              <w:pStyle w:val="TableParagraph"/>
              <w:spacing w:before="154" w:line="259" w:lineRule="auto"/>
              <w:rPr>
                <w:b/>
                <w:sz w:val="20"/>
                <w:szCs w:val="20"/>
              </w:rPr>
            </w:pPr>
            <w:r w:rsidRPr="000713AA">
              <w:rPr>
                <w:sz w:val="20"/>
                <w:szCs w:val="20"/>
              </w:rPr>
              <w:t>PG.</w:t>
            </w:r>
            <w:r w:rsidR="00FD7269">
              <w:rPr>
                <w:sz w:val="20"/>
                <w:szCs w:val="20"/>
              </w:rPr>
              <w:t>2.</w:t>
            </w:r>
            <w:r w:rsidRPr="000713AA">
              <w:rPr>
                <w:sz w:val="20"/>
                <w:szCs w:val="20"/>
              </w:rPr>
              <w:t xml:space="preserve"> </w:t>
            </w:r>
            <w:r w:rsidR="00FD7269">
              <w:rPr>
                <w:sz w:val="20"/>
                <w:szCs w:val="20"/>
              </w:rPr>
              <w:t>2.1</w:t>
            </w:r>
            <w:r w:rsidRPr="000713AA">
              <w:rPr>
                <w:sz w:val="20"/>
                <w:szCs w:val="20"/>
              </w:rPr>
              <w:t xml:space="preserve"> Düzenlenen okul-aile birliği toplantı sayısı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2</w:t>
            </w:r>
          </w:p>
        </w:tc>
      </w:tr>
      <w:tr w:rsidR="000713AA" w:rsidRPr="000713AA" w:rsidTr="00082411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</w:tcPr>
          <w:p w:rsidR="000713AA" w:rsidRPr="000713AA" w:rsidRDefault="000713AA" w:rsidP="00FD7269">
            <w:pPr>
              <w:pStyle w:val="TableParagraph"/>
              <w:spacing w:before="154" w:line="259" w:lineRule="auto"/>
              <w:rPr>
                <w:b/>
                <w:sz w:val="20"/>
                <w:szCs w:val="20"/>
              </w:rPr>
            </w:pPr>
            <w:r w:rsidRPr="000713AA">
              <w:rPr>
                <w:sz w:val="20"/>
                <w:szCs w:val="20"/>
              </w:rPr>
              <w:t xml:space="preserve">PG. </w:t>
            </w:r>
            <w:r w:rsidR="00FD7269">
              <w:rPr>
                <w:sz w:val="20"/>
                <w:szCs w:val="20"/>
              </w:rPr>
              <w:t>2</w:t>
            </w:r>
            <w:r w:rsidRPr="000713AA">
              <w:rPr>
                <w:sz w:val="20"/>
                <w:szCs w:val="20"/>
              </w:rPr>
              <w:t>.2.</w:t>
            </w:r>
            <w:r w:rsidR="00FD7269">
              <w:rPr>
                <w:sz w:val="20"/>
                <w:szCs w:val="20"/>
              </w:rPr>
              <w:t>2</w:t>
            </w:r>
            <w:r w:rsidRPr="000713AA">
              <w:rPr>
                <w:sz w:val="20"/>
                <w:szCs w:val="20"/>
              </w:rPr>
              <w:t xml:space="preserve"> Düzenlenen okul-aile birliği toplantılarına katılan veli oranı (%)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%100</w:t>
            </w:r>
          </w:p>
        </w:tc>
      </w:tr>
      <w:tr w:rsidR="000713AA" w:rsidRPr="000713AA" w:rsidTr="00082411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noWrap/>
            <w:vAlign w:val="center"/>
          </w:tcPr>
          <w:p w:rsidR="000713AA" w:rsidRPr="000713AA" w:rsidRDefault="000713AA" w:rsidP="00FD726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hAnsi="Times New Roman" w:cs="Times New Roman"/>
                <w:sz w:val="20"/>
                <w:szCs w:val="20"/>
              </w:rPr>
              <w:t xml:space="preserve">PG. </w:t>
            </w:r>
            <w:r w:rsidR="00FD726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0713AA">
              <w:rPr>
                <w:rFonts w:ascii="Times New Roman" w:hAnsi="Times New Roman" w:cs="Times New Roman"/>
                <w:sz w:val="20"/>
                <w:szCs w:val="20"/>
              </w:rPr>
              <w:t>.3. Okul- aile birliğini güçlendirmek amacıyla toplantı dışında gerç</w:t>
            </w:r>
            <w:r w:rsidR="00FD7269">
              <w:rPr>
                <w:rFonts w:ascii="Times New Roman" w:hAnsi="Times New Roman" w:cs="Times New Roman"/>
                <w:sz w:val="20"/>
                <w:szCs w:val="20"/>
              </w:rPr>
              <w:t>ekleştirilen faaliyet sayısı (</w:t>
            </w:r>
            <w:proofErr w:type="gramStart"/>
            <w:r w:rsidR="00FD726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0713AA">
              <w:rPr>
                <w:rFonts w:ascii="Times New Roman" w:hAnsi="Times New Roman" w:cs="Times New Roman"/>
                <w:sz w:val="20"/>
                <w:szCs w:val="20"/>
              </w:rPr>
              <w:t>osyal,kültürel</w:t>
            </w:r>
            <w:proofErr w:type="gramEnd"/>
            <w:r w:rsidRPr="000713AA">
              <w:rPr>
                <w:rFonts w:ascii="Times New Roman" w:hAnsi="Times New Roman" w:cs="Times New Roman"/>
                <w:sz w:val="20"/>
                <w:szCs w:val="20"/>
              </w:rPr>
              <w:t xml:space="preserve"> faaliyetler)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3AA" w:rsidRPr="000713AA" w:rsidRDefault="00F7452B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tr-TR"/>
              </w:rPr>
              <w:t>30</w:t>
            </w:r>
          </w:p>
        </w:tc>
      </w:tr>
      <w:tr w:rsidR="000713AA" w:rsidRPr="000713AA" w:rsidTr="000713AA">
        <w:trPr>
          <w:trHeight w:val="1368"/>
          <w:jc w:val="center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2A6" w:themeFill="accent2" w:themeFillTint="99"/>
            <w:vAlign w:val="center"/>
            <w:hideMark/>
          </w:tcPr>
          <w:p w:rsidR="000713AA" w:rsidRPr="000713AA" w:rsidRDefault="000713AA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71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Stratejiler</w:t>
            </w: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713AA" w:rsidRPr="000713AA" w:rsidRDefault="000713AA" w:rsidP="000713AA">
            <w:pPr>
              <w:pStyle w:val="TableParagraph"/>
              <w:tabs>
                <w:tab w:val="left" w:pos="1018"/>
              </w:tabs>
              <w:spacing w:line="278" w:lineRule="auto"/>
              <w:ind w:right="102"/>
              <w:jc w:val="both"/>
              <w:rPr>
                <w:b/>
                <w:sz w:val="20"/>
                <w:szCs w:val="20"/>
              </w:rPr>
            </w:pPr>
            <w:r w:rsidRPr="000713AA">
              <w:rPr>
                <w:sz w:val="20"/>
                <w:szCs w:val="20"/>
              </w:rPr>
              <w:t>S.</w:t>
            </w:r>
            <w:r w:rsidR="00FD7269">
              <w:rPr>
                <w:sz w:val="20"/>
                <w:szCs w:val="20"/>
              </w:rPr>
              <w:t>2.1.1</w:t>
            </w:r>
            <w:r w:rsidRPr="000713AA">
              <w:rPr>
                <w:sz w:val="20"/>
                <w:szCs w:val="20"/>
              </w:rPr>
              <w:t xml:space="preserve"> Okul-aile birliği sistemini işlevsel hale getirmek için velilerin karar sürecine </w:t>
            </w:r>
            <w:proofErr w:type="gramStart"/>
            <w:r w:rsidRPr="000713AA">
              <w:rPr>
                <w:sz w:val="20"/>
                <w:szCs w:val="20"/>
              </w:rPr>
              <w:t>dahil</w:t>
            </w:r>
            <w:proofErr w:type="gramEnd"/>
            <w:r w:rsidRPr="000713AA">
              <w:rPr>
                <w:sz w:val="20"/>
                <w:szCs w:val="20"/>
              </w:rPr>
              <w:t xml:space="preserve"> edilmeleri sağlanacaktır. </w:t>
            </w:r>
          </w:p>
          <w:p w:rsidR="000713AA" w:rsidRPr="000713AA" w:rsidRDefault="000713AA" w:rsidP="00FD7269">
            <w:pPr>
              <w:pStyle w:val="TableParagraph"/>
              <w:tabs>
                <w:tab w:val="left" w:pos="734"/>
              </w:tabs>
              <w:spacing w:line="276" w:lineRule="auto"/>
              <w:ind w:right="99"/>
              <w:jc w:val="both"/>
              <w:rPr>
                <w:b/>
                <w:sz w:val="20"/>
                <w:szCs w:val="20"/>
              </w:rPr>
            </w:pPr>
            <w:r w:rsidRPr="000713AA">
              <w:rPr>
                <w:sz w:val="20"/>
                <w:szCs w:val="20"/>
              </w:rPr>
              <w:t>S.</w:t>
            </w:r>
            <w:r w:rsidR="00FD7269">
              <w:rPr>
                <w:sz w:val="20"/>
                <w:szCs w:val="20"/>
              </w:rPr>
              <w:t>2.1.2</w:t>
            </w:r>
            <w:r w:rsidRPr="000713AA">
              <w:rPr>
                <w:sz w:val="20"/>
                <w:szCs w:val="20"/>
              </w:rPr>
              <w:t>. Okul-aile işbirliğini kuvvetlendirmek amacıyla toplantı dışı sosyal ve kültürel faaliyetler düzenlenerek okul kültürünü benimsemeleri sağlanacaktır.</w:t>
            </w:r>
          </w:p>
        </w:tc>
      </w:tr>
    </w:tbl>
    <w:p w:rsidR="00C37C5E" w:rsidRPr="00920129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C37C5E" w:rsidRPr="00920129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C37C5E" w:rsidRPr="00920129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C37C5E" w:rsidRPr="00920129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C37C5E" w:rsidRDefault="00C37C5E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8A444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  <w:r>
        <w:rPr>
          <w:rFonts w:cstheme="minorHAnsi"/>
          <w:sz w:val="4"/>
          <w:szCs w:val="10"/>
        </w:rPr>
        <w:t xml:space="preserve"> </w:t>
      </w: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0713AA" w:rsidRPr="00920129" w:rsidRDefault="000713AA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C37C5E" w:rsidRDefault="00C37C5E" w:rsidP="00B34581">
      <w:pPr>
        <w:spacing w:after="0" w:line="360" w:lineRule="auto"/>
        <w:jc w:val="both"/>
        <w:rPr>
          <w:rFonts w:cstheme="minorHAnsi"/>
          <w:sz w:val="40"/>
          <w:szCs w:val="4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0"/>
          <w:szCs w:val="4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0"/>
          <w:szCs w:val="40"/>
        </w:rPr>
      </w:pPr>
    </w:p>
    <w:p w:rsidR="005F45C8" w:rsidRDefault="005F45C8" w:rsidP="00B34581">
      <w:pPr>
        <w:spacing w:after="0" w:line="360" w:lineRule="auto"/>
        <w:jc w:val="both"/>
        <w:rPr>
          <w:rFonts w:cstheme="minorHAnsi"/>
          <w:sz w:val="40"/>
          <w:szCs w:val="40"/>
        </w:rPr>
      </w:pPr>
    </w:p>
    <w:p w:rsidR="005F45C8" w:rsidRPr="005F45C8" w:rsidRDefault="005F45C8" w:rsidP="00B34581">
      <w:pPr>
        <w:spacing w:after="0" w:line="360" w:lineRule="auto"/>
        <w:jc w:val="both"/>
        <w:rPr>
          <w:rFonts w:cstheme="minorHAnsi"/>
          <w:sz w:val="40"/>
          <w:szCs w:val="40"/>
        </w:rPr>
      </w:pPr>
    </w:p>
    <w:p w:rsidR="009818E7" w:rsidRPr="00920129" w:rsidRDefault="009818E7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tbl>
      <w:tblPr>
        <w:tblW w:w="9829" w:type="dxa"/>
        <w:jc w:val="center"/>
        <w:tblCellMar>
          <w:left w:w="70" w:type="dxa"/>
          <w:right w:w="70" w:type="dxa"/>
        </w:tblCellMar>
        <w:tblLook w:val="04A0"/>
      </w:tblPr>
      <w:tblGrid>
        <w:gridCol w:w="2181"/>
        <w:gridCol w:w="1496"/>
        <w:gridCol w:w="991"/>
        <w:gridCol w:w="992"/>
        <w:gridCol w:w="851"/>
        <w:gridCol w:w="850"/>
        <w:gridCol w:w="851"/>
        <w:gridCol w:w="850"/>
        <w:gridCol w:w="767"/>
      </w:tblGrid>
      <w:tr w:rsidR="00C37C5E" w:rsidRPr="00920129" w:rsidTr="00FD7269">
        <w:trPr>
          <w:trHeight w:val="406"/>
          <w:jc w:val="center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C37C5E" w:rsidRPr="00920129" w:rsidRDefault="00C37C5E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TEMA</w:t>
            </w:r>
          </w:p>
        </w:tc>
        <w:tc>
          <w:tcPr>
            <w:tcW w:w="615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C5E" w:rsidRPr="00920129" w:rsidRDefault="00C37C5E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hAnsi="Times New Roman" w:cs="Times New Roman"/>
                <w:sz w:val="20"/>
                <w:szCs w:val="22"/>
              </w:rPr>
              <w:t>Kurumsal Kapasite</w:t>
            </w:r>
          </w:p>
        </w:tc>
      </w:tr>
      <w:tr w:rsidR="00C37C5E" w:rsidRPr="00920129" w:rsidTr="00FD7269">
        <w:trPr>
          <w:trHeight w:val="247"/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C37C5E" w:rsidRPr="00920129" w:rsidRDefault="00C37C5E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hAnsi="Times New Roman" w:cs="Times New Roman"/>
                <w:sz w:val="20"/>
                <w:szCs w:val="22"/>
              </w:rPr>
              <w:t>Okul/Kurum</w:t>
            </w:r>
            <w:r w:rsidRPr="00920129">
              <w:rPr>
                <w:rFonts w:ascii="Times New Roman" w:hAnsi="Times New Roman" w:cs="Times New Roman"/>
                <w:spacing w:val="-5"/>
                <w:sz w:val="20"/>
                <w:szCs w:val="22"/>
              </w:rPr>
              <w:t xml:space="preserve"> </w:t>
            </w:r>
            <w:r w:rsidRPr="00920129">
              <w:rPr>
                <w:rFonts w:ascii="Times New Roman" w:hAnsi="Times New Roman" w:cs="Times New Roman"/>
                <w:sz w:val="20"/>
                <w:szCs w:val="22"/>
              </w:rPr>
              <w:t>Türü:</w:t>
            </w:r>
            <w:r w:rsidRPr="00920129">
              <w:rPr>
                <w:rFonts w:ascii="Times New Roman" w:hAnsi="Times New Roman" w:cs="Times New Roman"/>
                <w:spacing w:val="47"/>
                <w:sz w:val="20"/>
                <w:szCs w:val="22"/>
              </w:rPr>
              <w:t xml:space="preserve"> 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7C5E" w:rsidRPr="00920129" w:rsidRDefault="00C37C5E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hAnsi="Times New Roman" w:cs="Times New Roman"/>
                <w:sz w:val="20"/>
                <w:szCs w:val="22"/>
              </w:rPr>
              <w:t>Anaokulu</w:t>
            </w:r>
          </w:p>
        </w:tc>
      </w:tr>
      <w:tr w:rsidR="00C37C5E" w:rsidRPr="00920129" w:rsidTr="00FD7269">
        <w:trPr>
          <w:trHeight w:val="450"/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vAlign w:val="center"/>
            <w:hideMark/>
          </w:tcPr>
          <w:p w:rsidR="00C37C5E" w:rsidRPr="00920129" w:rsidRDefault="00C37C5E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AMAÇ</w:t>
            </w:r>
            <w:r w:rsidR="00FD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-3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7C5E" w:rsidRPr="00920129" w:rsidRDefault="00C37C5E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Okul öncesi eğitim kurumlarının, eğitimin temel ilkeleri doğrultusunda niteliğini arttırmak amacıyla kurumsal kapasite geliştirilecektir.</w:t>
            </w:r>
          </w:p>
        </w:tc>
      </w:tr>
      <w:tr w:rsidR="00C37C5E" w:rsidRPr="00920129" w:rsidTr="00FD7269">
        <w:trPr>
          <w:trHeight w:val="450"/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C37C5E" w:rsidRPr="00920129" w:rsidRDefault="00C37C5E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HEDEF</w:t>
            </w:r>
            <w:r w:rsidR="00FD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 xml:space="preserve"> -3.1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7C5E" w:rsidRPr="00920129" w:rsidRDefault="00C37C5E" w:rsidP="00FD726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Okul öncesi eğitim kurumlarında fiziki mekânların okulun ihtiyaç ve hedefleri doğrultusunda iyileştirilmesi sağlanacaktır.</w:t>
            </w:r>
          </w:p>
        </w:tc>
      </w:tr>
      <w:tr w:rsidR="008C44E2" w:rsidRPr="00920129" w:rsidTr="00FD7269">
        <w:trPr>
          <w:trHeight w:val="577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C37C5E" w:rsidRPr="00920129" w:rsidRDefault="00C37C5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Performans Göstergeleri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vAlign w:val="center"/>
            <w:hideMark/>
          </w:tcPr>
          <w:p w:rsidR="00C37C5E" w:rsidRPr="00920129" w:rsidRDefault="00C37C5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Plan Dönemi Başlangıç Değeri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C37C5E" w:rsidRPr="00920129" w:rsidRDefault="00C37C5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C37C5E" w:rsidRPr="00920129" w:rsidRDefault="00C37C5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C37C5E" w:rsidRPr="00920129" w:rsidRDefault="00C37C5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C37C5E" w:rsidRPr="00920129" w:rsidRDefault="00C37C5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C37C5E" w:rsidRPr="00920129" w:rsidRDefault="00C37C5E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2028</w:t>
            </w:r>
          </w:p>
        </w:tc>
      </w:tr>
      <w:tr w:rsidR="00C37C5E" w:rsidRPr="00920129" w:rsidTr="00FD7269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C37C5E" w:rsidRPr="00920129" w:rsidRDefault="008C44E2" w:rsidP="008C44E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 xml:space="preserve">PG </w:t>
            </w:r>
            <w:r w:rsidR="00FD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3.</w:t>
            </w: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1.1. Okulda/kurumda iyileştirilen fiziki mekân sayısı.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5E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5</w:t>
            </w:r>
          </w:p>
        </w:tc>
      </w:tr>
      <w:tr w:rsidR="008C44E2" w:rsidRPr="00920129" w:rsidTr="00FD7269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 xml:space="preserve">PG </w:t>
            </w:r>
            <w:r w:rsidR="00FD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3.</w:t>
            </w: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1.3 Okulda düzenleme yapılan açık hava oyun alanı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4E2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</w:tr>
      <w:tr w:rsidR="008C44E2" w:rsidRPr="00920129" w:rsidTr="00FD7269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FD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highlight w:val="yellow"/>
                <w:lang w:eastAsia="tr-TR"/>
              </w:rPr>
              <w:t xml:space="preserve">PG </w:t>
            </w:r>
            <w:r w:rsidR="00FD7269" w:rsidRPr="00FD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highlight w:val="yellow"/>
                <w:lang w:eastAsia="tr-TR"/>
              </w:rPr>
              <w:t>3.</w:t>
            </w:r>
            <w:r w:rsidRPr="00FD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highlight w:val="yellow"/>
                <w:lang w:eastAsia="tr-TR"/>
              </w:rPr>
              <w:t>1.4 İyileştirme yapılan kütüphane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7248A1" w:rsidP="007248A1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4E2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9</w:t>
            </w:r>
          </w:p>
        </w:tc>
      </w:tr>
      <w:tr w:rsidR="00C37C5E" w:rsidRPr="00920129" w:rsidTr="00FD7269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C37C5E" w:rsidRPr="00920129" w:rsidRDefault="008C44E2" w:rsidP="00082411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highlight w:val="yellow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highlight w:val="yellow"/>
                <w:lang w:eastAsia="tr-TR"/>
              </w:rPr>
              <w:t>PG 1.5  Okulda düzenleme yapılan atölye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7248A1" w:rsidP="0008241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C5E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7C5E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3</w:t>
            </w:r>
          </w:p>
        </w:tc>
      </w:tr>
      <w:tr w:rsidR="002A7883" w:rsidRPr="00920129" w:rsidTr="00FD7269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</w:tcPr>
          <w:p w:rsidR="002A7883" w:rsidRPr="00920129" w:rsidRDefault="002A7883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highlight w:val="yellow"/>
                <w:lang w:eastAsia="tr-TR"/>
              </w:rPr>
            </w:pPr>
            <w:r w:rsidRPr="002A7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PG 5.2. Veli kurum memnuniyet düzeyi (%)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83" w:rsidRPr="00920129" w:rsidRDefault="007248A1" w:rsidP="0008241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83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83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83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83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883" w:rsidRPr="00920129" w:rsidRDefault="007248A1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%100</w:t>
            </w:r>
          </w:p>
        </w:tc>
      </w:tr>
      <w:tr w:rsidR="00C37C5E" w:rsidRPr="00920129" w:rsidTr="00FD7269">
        <w:trPr>
          <w:trHeight w:val="2106"/>
          <w:jc w:val="center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vAlign w:val="center"/>
            <w:hideMark/>
          </w:tcPr>
          <w:p w:rsidR="00C37C5E" w:rsidRPr="00920129" w:rsidRDefault="00C37C5E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Stratejiler</w:t>
            </w:r>
          </w:p>
        </w:tc>
        <w:tc>
          <w:tcPr>
            <w:tcW w:w="76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44E2" w:rsidRPr="00920129" w:rsidRDefault="008C44E2" w:rsidP="008C44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</w:t>
            </w:r>
            <w:r w:rsidR="00FD726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3.1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1. Fiziki mekânların (derslikler, spor salonu, kütüphaneler, atölyeler, açık hava oyun alanları vb.) iyileştirilmesi için kamu idareleri, belediyeler ve hayırseverlerle vb. iş birlikleri yapılacaktır.</w:t>
            </w:r>
          </w:p>
          <w:p w:rsidR="008C44E2" w:rsidRPr="00920129" w:rsidRDefault="008C44E2" w:rsidP="008C44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</w:t>
            </w:r>
            <w:r w:rsidR="00FD726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3.1.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2. Okul öncesi eğitimde okul-aile iş birliği, farkındalık geliştirme, bilgilendirme çalışmaları yapılacaktır.</w:t>
            </w:r>
          </w:p>
          <w:p w:rsidR="008C44E2" w:rsidRPr="00920129" w:rsidRDefault="008C44E2" w:rsidP="008C44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</w:t>
            </w:r>
            <w:r w:rsidR="00FD726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3.1.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 xml:space="preserve">3. Okulun eksiklikleri yerinde tespit edilerek zamanında ödenek talebinde bulunulacaktır. </w:t>
            </w:r>
          </w:p>
          <w:p w:rsidR="00C37C5E" w:rsidRDefault="008C44E2" w:rsidP="008C44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</w:t>
            </w:r>
            <w:r w:rsidR="00FD726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3.1.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4. Okul, aile ve çevre iş birliği yapılarak fiziki mekânlar iyileştirilecektir.</w:t>
            </w:r>
          </w:p>
          <w:p w:rsidR="002A7883" w:rsidRPr="00920129" w:rsidRDefault="002A7883" w:rsidP="008C44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2A7883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S.5.1.3. Dönem sonlarında veli kurum memnuniyet anketleri düzenlenerek eksikler ve geliştirilmesi gereken alanlar tespit edilecek, gereken önlemler alınacaktır.</w:t>
            </w:r>
          </w:p>
        </w:tc>
      </w:tr>
    </w:tbl>
    <w:p w:rsidR="009818E7" w:rsidRPr="00920129" w:rsidRDefault="009818E7" w:rsidP="00B34581">
      <w:pPr>
        <w:spacing w:after="0" w:line="360" w:lineRule="auto"/>
        <w:jc w:val="both"/>
        <w:rPr>
          <w:rFonts w:cstheme="minorHAnsi"/>
          <w:sz w:val="22"/>
          <w:szCs w:val="24"/>
        </w:rPr>
      </w:pPr>
    </w:p>
    <w:p w:rsidR="009818E7" w:rsidRPr="00920129" w:rsidRDefault="009818E7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9818E7" w:rsidRDefault="009818E7" w:rsidP="00B3458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D7269" w:rsidRDefault="00FD7269" w:rsidP="00B3458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D7269" w:rsidRDefault="00FD7269" w:rsidP="00B3458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5F45C8" w:rsidRPr="00FD7269" w:rsidRDefault="005F45C8" w:rsidP="00B3458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818E7" w:rsidRPr="00920129" w:rsidRDefault="009818E7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tbl>
      <w:tblPr>
        <w:tblW w:w="9829" w:type="dxa"/>
        <w:jc w:val="center"/>
        <w:tblCellMar>
          <w:left w:w="70" w:type="dxa"/>
          <w:right w:w="70" w:type="dxa"/>
        </w:tblCellMar>
        <w:tblLook w:val="04A0"/>
      </w:tblPr>
      <w:tblGrid>
        <w:gridCol w:w="2181"/>
        <w:gridCol w:w="153"/>
        <w:gridCol w:w="1343"/>
        <w:gridCol w:w="991"/>
        <w:gridCol w:w="992"/>
        <w:gridCol w:w="851"/>
        <w:gridCol w:w="850"/>
        <w:gridCol w:w="851"/>
        <w:gridCol w:w="850"/>
        <w:gridCol w:w="767"/>
      </w:tblGrid>
      <w:tr w:rsidR="008C44E2" w:rsidRPr="00920129" w:rsidTr="00B24DAD">
        <w:trPr>
          <w:trHeight w:val="406"/>
          <w:jc w:val="center"/>
        </w:trPr>
        <w:tc>
          <w:tcPr>
            <w:tcW w:w="36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lastRenderedPageBreak/>
              <w:t>TEMA</w:t>
            </w:r>
          </w:p>
        </w:tc>
        <w:tc>
          <w:tcPr>
            <w:tcW w:w="615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hAnsi="Times New Roman" w:cs="Times New Roman"/>
                <w:sz w:val="20"/>
                <w:szCs w:val="22"/>
              </w:rPr>
              <w:t>Kurumsal Kapasite</w:t>
            </w:r>
          </w:p>
        </w:tc>
      </w:tr>
      <w:tr w:rsidR="008C44E2" w:rsidRPr="00920129" w:rsidTr="00B24DAD">
        <w:trPr>
          <w:trHeight w:val="247"/>
          <w:jc w:val="center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hAnsi="Times New Roman" w:cs="Times New Roman"/>
                <w:b/>
                <w:sz w:val="20"/>
                <w:szCs w:val="22"/>
              </w:rPr>
              <w:t>Okul/Kurum</w:t>
            </w:r>
            <w:r w:rsidRPr="00920129">
              <w:rPr>
                <w:rFonts w:ascii="Times New Roman" w:hAnsi="Times New Roman" w:cs="Times New Roman"/>
                <w:b/>
                <w:spacing w:val="-5"/>
                <w:sz w:val="20"/>
                <w:szCs w:val="22"/>
              </w:rPr>
              <w:t xml:space="preserve"> </w:t>
            </w:r>
            <w:r w:rsidRPr="00920129">
              <w:rPr>
                <w:rFonts w:ascii="Times New Roman" w:hAnsi="Times New Roman" w:cs="Times New Roman"/>
                <w:b/>
                <w:sz w:val="20"/>
                <w:szCs w:val="22"/>
              </w:rPr>
              <w:t>Türü:</w:t>
            </w:r>
            <w:r w:rsidRPr="00920129">
              <w:rPr>
                <w:rFonts w:ascii="Times New Roman" w:hAnsi="Times New Roman" w:cs="Times New Roman"/>
                <w:b/>
                <w:spacing w:val="47"/>
                <w:sz w:val="20"/>
                <w:szCs w:val="22"/>
              </w:rPr>
              <w:t xml:space="preserve"> 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hAnsi="Times New Roman" w:cs="Times New Roman"/>
                <w:sz w:val="20"/>
                <w:szCs w:val="22"/>
              </w:rPr>
              <w:t>Anaokulu</w:t>
            </w:r>
          </w:p>
        </w:tc>
      </w:tr>
      <w:tr w:rsidR="008C44E2" w:rsidRPr="00920129" w:rsidTr="00B24DAD">
        <w:trPr>
          <w:trHeight w:val="450"/>
          <w:jc w:val="center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AMAÇ</w:t>
            </w:r>
            <w:r w:rsidR="00FD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-3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4E2" w:rsidRPr="00920129" w:rsidRDefault="008C44E2" w:rsidP="008C44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Okul Öncesi Eğitim Kurumlarının, eğitimin temel ilkeleri doğrultusunda niteliğini arttırmak amacıyla kurumsal kapasite geliştirilecektir.</w:t>
            </w:r>
          </w:p>
        </w:tc>
      </w:tr>
      <w:tr w:rsidR="008C44E2" w:rsidRPr="00920129" w:rsidTr="00B24DAD">
        <w:trPr>
          <w:trHeight w:val="450"/>
          <w:jc w:val="center"/>
        </w:trPr>
        <w:tc>
          <w:tcPr>
            <w:tcW w:w="367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HEDEF</w:t>
            </w:r>
            <w:r w:rsidR="00FD72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-3.2</w:t>
            </w:r>
          </w:p>
        </w:tc>
        <w:tc>
          <w:tcPr>
            <w:tcW w:w="61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Eğitim ve öğretimin sağlıklı ve güvenli bir ortamda gerçekleştirilmesi için okul sağlığı ve güvenliği geliştirilecektir.</w:t>
            </w:r>
          </w:p>
        </w:tc>
      </w:tr>
      <w:tr w:rsidR="008C44E2" w:rsidRPr="00920129" w:rsidTr="00B24DAD">
        <w:trPr>
          <w:trHeight w:val="577"/>
          <w:jc w:val="center"/>
        </w:trPr>
        <w:tc>
          <w:tcPr>
            <w:tcW w:w="4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Performans Göstergeleri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vAlign w:val="center"/>
            <w:hideMark/>
          </w:tcPr>
          <w:p w:rsidR="008C44E2" w:rsidRPr="00920129" w:rsidRDefault="008C44E2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Plan Dönemi Başlangıç Değeri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2028</w:t>
            </w:r>
          </w:p>
        </w:tc>
      </w:tr>
      <w:tr w:rsidR="008C44E2" w:rsidRPr="00920129" w:rsidTr="00B24DAD">
        <w:trPr>
          <w:trHeight w:val="270"/>
          <w:jc w:val="center"/>
        </w:trPr>
        <w:tc>
          <w:tcPr>
            <w:tcW w:w="4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</w:tcPr>
          <w:p w:rsidR="008C44E2" w:rsidRPr="00920129" w:rsidRDefault="008C44E2" w:rsidP="008C44E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PG 1.3 Teknoloji bağımlılığıyla mücadele ile ilgili konularda eğitim alan çocuk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250</w:t>
            </w:r>
          </w:p>
        </w:tc>
      </w:tr>
      <w:tr w:rsidR="005F45C8" w:rsidRPr="00920129" w:rsidTr="005F45C8">
        <w:trPr>
          <w:trHeight w:val="525"/>
          <w:jc w:val="center"/>
        </w:trPr>
        <w:tc>
          <w:tcPr>
            <w:tcW w:w="233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</w:tcPr>
          <w:p w:rsidR="005F45C8" w:rsidRPr="00920129" w:rsidRDefault="005F45C8" w:rsidP="0021343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 xml:space="preserve">PG 1.4 Akran zorbalığı ve siber zorbalıkla ilgili konularda </w:t>
            </w:r>
            <w:r w:rsidR="00213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verilen eğitim sayısı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vAlign w:val="center"/>
          </w:tcPr>
          <w:p w:rsidR="005F45C8" w:rsidRPr="00920129" w:rsidRDefault="0021343F" w:rsidP="008C44E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Öğrenci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C8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C8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C8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C8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C8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225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C8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250</w:t>
            </w:r>
          </w:p>
        </w:tc>
      </w:tr>
      <w:tr w:rsidR="005F45C8" w:rsidRPr="00920129" w:rsidTr="005F45C8">
        <w:trPr>
          <w:trHeight w:val="312"/>
          <w:jc w:val="center"/>
        </w:trPr>
        <w:tc>
          <w:tcPr>
            <w:tcW w:w="233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</w:tcPr>
          <w:p w:rsidR="005F45C8" w:rsidRPr="00920129" w:rsidRDefault="005F45C8" w:rsidP="008C44E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vAlign w:val="center"/>
          </w:tcPr>
          <w:p w:rsidR="005F45C8" w:rsidRPr="00920129" w:rsidRDefault="0021343F" w:rsidP="008C44E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Veli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C8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C8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C8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C8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C8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400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5C8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500</w:t>
            </w:r>
          </w:p>
        </w:tc>
      </w:tr>
      <w:tr w:rsidR="008C44E2" w:rsidRPr="00920129" w:rsidTr="00B24DAD">
        <w:trPr>
          <w:trHeight w:val="270"/>
          <w:jc w:val="center"/>
        </w:trPr>
        <w:tc>
          <w:tcPr>
            <w:tcW w:w="4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</w:tcPr>
          <w:p w:rsidR="008C44E2" w:rsidRPr="00920129" w:rsidRDefault="008C44E2" w:rsidP="0021343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 xml:space="preserve">PG 1.5 Akran zorbalığı ve siber zorbalıkla ilgili konularda eğitim alan </w:t>
            </w:r>
            <w:r w:rsidR="0021343F" w:rsidRPr="002134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  <w:t>öğretmen</w:t>
            </w:r>
            <w:r w:rsidRPr="002134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  <w:t xml:space="preserve">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8</w:t>
            </w:r>
          </w:p>
        </w:tc>
      </w:tr>
      <w:tr w:rsidR="008C44E2" w:rsidRPr="00920129" w:rsidTr="00B24DAD">
        <w:trPr>
          <w:trHeight w:val="270"/>
          <w:jc w:val="center"/>
        </w:trPr>
        <w:tc>
          <w:tcPr>
            <w:tcW w:w="4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</w:tcPr>
          <w:p w:rsidR="008C44E2" w:rsidRPr="0021343F" w:rsidRDefault="008C44E2" w:rsidP="008C44E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</w:pPr>
            <w:r w:rsidRPr="002134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  <w:t>PG 1.6 Hijyen, gıda güvenliği, bulaşıcı hastalıklar ile ilgili konularda eğitim alan öğretmen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8</w:t>
            </w:r>
          </w:p>
        </w:tc>
      </w:tr>
      <w:tr w:rsidR="008C44E2" w:rsidRPr="00920129" w:rsidTr="00B24DAD">
        <w:trPr>
          <w:trHeight w:val="270"/>
          <w:jc w:val="center"/>
        </w:trPr>
        <w:tc>
          <w:tcPr>
            <w:tcW w:w="4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</w:tcPr>
          <w:p w:rsidR="008C44E2" w:rsidRPr="0021343F" w:rsidRDefault="008C44E2" w:rsidP="008C44E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</w:pPr>
            <w:r w:rsidRPr="002134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  <w:t>PG 1.7 Hijyen, gıda güvenliği, bulaşıcı hastalıklar ile ilgili konularda eğitim alan destek eğitim personeli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</w:tr>
      <w:tr w:rsidR="008C44E2" w:rsidRPr="00920129" w:rsidTr="00B24DAD">
        <w:trPr>
          <w:trHeight w:val="270"/>
          <w:jc w:val="center"/>
        </w:trPr>
        <w:tc>
          <w:tcPr>
            <w:tcW w:w="4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</w:tcPr>
          <w:p w:rsidR="008C44E2" w:rsidRPr="00920129" w:rsidRDefault="008C44E2" w:rsidP="008C44E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PG 1.8 Sivil savunma eğitimlerine katılan öğretmen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8</w:t>
            </w:r>
          </w:p>
        </w:tc>
      </w:tr>
      <w:tr w:rsidR="008C44E2" w:rsidRPr="00920129" w:rsidTr="00B24DAD">
        <w:trPr>
          <w:trHeight w:val="270"/>
          <w:jc w:val="center"/>
        </w:trPr>
        <w:tc>
          <w:tcPr>
            <w:tcW w:w="466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</w:tcPr>
          <w:p w:rsidR="008C44E2" w:rsidRPr="00920129" w:rsidRDefault="008C44E2" w:rsidP="008C44E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PG 1.9 Afet ve acil durum tatbikat sayısı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4E2" w:rsidRPr="00920129" w:rsidRDefault="009024DA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</w:tr>
      <w:tr w:rsidR="008C44E2" w:rsidRPr="00920129" w:rsidTr="00B24DAD">
        <w:trPr>
          <w:trHeight w:val="2106"/>
          <w:jc w:val="center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Stratejiler</w:t>
            </w:r>
          </w:p>
        </w:tc>
        <w:tc>
          <w:tcPr>
            <w:tcW w:w="764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44E2" w:rsidRPr="00920129" w:rsidRDefault="008C44E2" w:rsidP="008C44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S1 Eğitim ortamları iş sağlığı ve güvenliği yönergesine uygun hâle getirilecektir.</w:t>
            </w:r>
          </w:p>
          <w:p w:rsidR="008C44E2" w:rsidRPr="00920129" w:rsidRDefault="008C44E2" w:rsidP="008C44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 xml:space="preserve">S2 Öğrenci, öğretmen ve velilerde farkındalık oluşturmak için bağımlılıkla mücadele, akran zorbalığı, siber zorbalık, sağlıklı beslenme ve </w:t>
            </w:r>
            <w:proofErr w:type="spellStart"/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obezite</w:t>
            </w:r>
            <w:proofErr w:type="spellEnd"/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 xml:space="preserve">, </w:t>
            </w:r>
            <w:proofErr w:type="gramStart"/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hijyen</w:t>
            </w:r>
            <w:proofErr w:type="gramEnd"/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, bulaşıcı hastalıklar ve gıda güvenliği gibi konularda alan uzmanları ile iş birliğinde eğitimler düzenlenecektir.</w:t>
            </w:r>
          </w:p>
          <w:p w:rsidR="008C44E2" w:rsidRPr="00920129" w:rsidRDefault="008C44E2" w:rsidP="008C44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 xml:space="preserve">S3 Doğa, insan ve teknoloji kaynaklı (deprem, sel, heyelan, yangın, çığ ve salgın hastalıklar vd.) afetlere karşı gerekli tedbirlerin alınması için çalışmalar yapılacaktır. </w:t>
            </w:r>
          </w:p>
          <w:p w:rsidR="008C44E2" w:rsidRPr="00920129" w:rsidRDefault="008C44E2" w:rsidP="008C44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S4 Doğa, insan ve teknoloji kaynaklı (deprem, sel, heyelan, yangın, çığ ve salgın hastalıklar vd.) konularında alan uzmanları ile iş birliğinde öğretmen, öğrenci ve velilere farkındalık eğitimleri verilecektir.</w:t>
            </w:r>
          </w:p>
          <w:p w:rsidR="008C44E2" w:rsidRPr="00920129" w:rsidRDefault="008C44E2" w:rsidP="008C44E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S5 Okulun afet ve acil durum eylem planının güncel tutulması sağlanacaktır.</w:t>
            </w:r>
          </w:p>
          <w:p w:rsidR="008C44E2" w:rsidRPr="00920129" w:rsidRDefault="008C44E2" w:rsidP="008C44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S6 Afet ve acil durum tatbikatları düzenlenecektir.</w:t>
            </w:r>
          </w:p>
        </w:tc>
      </w:tr>
    </w:tbl>
    <w:p w:rsidR="009818E7" w:rsidRPr="00920129" w:rsidRDefault="009818E7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9818E7" w:rsidRPr="00920129" w:rsidRDefault="009818E7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9818E7" w:rsidRPr="00920129" w:rsidRDefault="009818E7" w:rsidP="00B34581">
      <w:pPr>
        <w:spacing w:after="0" w:line="360" w:lineRule="auto"/>
        <w:jc w:val="both"/>
        <w:rPr>
          <w:rFonts w:cstheme="minorHAnsi"/>
          <w:sz w:val="4"/>
          <w:szCs w:val="10"/>
        </w:rPr>
      </w:pPr>
    </w:p>
    <w:p w:rsidR="008C44E2" w:rsidRDefault="008C44E2" w:rsidP="00B34581">
      <w:pPr>
        <w:rPr>
          <w:rFonts w:cstheme="minorHAnsi"/>
          <w:sz w:val="4"/>
          <w:szCs w:val="10"/>
        </w:rPr>
      </w:pPr>
    </w:p>
    <w:p w:rsidR="000713AA" w:rsidRDefault="000713AA" w:rsidP="00B34581">
      <w:pPr>
        <w:rPr>
          <w:rFonts w:cstheme="minorHAnsi"/>
          <w:sz w:val="4"/>
          <w:szCs w:val="10"/>
        </w:rPr>
      </w:pPr>
    </w:p>
    <w:p w:rsidR="000713AA" w:rsidRDefault="000713AA" w:rsidP="00B34581">
      <w:pPr>
        <w:rPr>
          <w:rFonts w:cstheme="minorHAnsi"/>
          <w:sz w:val="4"/>
          <w:szCs w:val="10"/>
        </w:rPr>
      </w:pPr>
    </w:p>
    <w:p w:rsidR="00FD7269" w:rsidRDefault="00FD7269" w:rsidP="00B34581">
      <w:pPr>
        <w:rPr>
          <w:rFonts w:cstheme="minorHAnsi"/>
          <w:sz w:val="4"/>
          <w:szCs w:val="10"/>
        </w:rPr>
      </w:pPr>
    </w:p>
    <w:p w:rsidR="00FD7269" w:rsidRDefault="00FD7269" w:rsidP="00B34581">
      <w:pPr>
        <w:rPr>
          <w:rFonts w:cstheme="minorHAnsi"/>
          <w:sz w:val="4"/>
          <w:szCs w:val="10"/>
        </w:rPr>
      </w:pPr>
    </w:p>
    <w:p w:rsidR="00FD7269" w:rsidRPr="00920129" w:rsidRDefault="00FD7269" w:rsidP="00B34581">
      <w:pPr>
        <w:rPr>
          <w:rFonts w:cstheme="minorHAnsi"/>
          <w:sz w:val="4"/>
          <w:szCs w:val="10"/>
        </w:rPr>
      </w:pPr>
    </w:p>
    <w:p w:rsidR="008C44E2" w:rsidRPr="00920129" w:rsidRDefault="008C44E2" w:rsidP="00B34581">
      <w:pPr>
        <w:rPr>
          <w:rFonts w:cstheme="minorHAnsi"/>
          <w:sz w:val="4"/>
          <w:szCs w:val="10"/>
        </w:rPr>
      </w:pPr>
    </w:p>
    <w:tbl>
      <w:tblPr>
        <w:tblW w:w="9882" w:type="dxa"/>
        <w:jc w:val="center"/>
        <w:tblCellMar>
          <w:left w:w="70" w:type="dxa"/>
          <w:right w:w="70" w:type="dxa"/>
        </w:tblCellMar>
        <w:tblLook w:val="04A0"/>
      </w:tblPr>
      <w:tblGrid>
        <w:gridCol w:w="2181"/>
        <w:gridCol w:w="1496"/>
        <w:gridCol w:w="991"/>
        <w:gridCol w:w="1045"/>
        <w:gridCol w:w="851"/>
        <w:gridCol w:w="850"/>
        <w:gridCol w:w="851"/>
        <w:gridCol w:w="850"/>
        <w:gridCol w:w="767"/>
      </w:tblGrid>
      <w:tr w:rsidR="008C44E2" w:rsidRPr="00920129" w:rsidTr="00B24DAD">
        <w:trPr>
          <w:trHeight w:val="406"/>
          <w:jc w:val="center"/>
        </w:trPr>
        <w:tc>
          <w:tcPr>
            <w:tcW w:w="367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lastRenderedPageBreak/>
              <w:t>TEMA</w:t>
            </w:r>
          </w:p>
        </w:tc>
        <w:tc>
          <w:tcPr>
            <w:tcW w:w="620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hAnsi="Times New Roman" w:cs="Times New Roman"/>
                <w:sz w:val="20"/>
                <w:szCs w:val="22"/>
              </w:rPr>
              <w:t>Kurumsal Kapasite</w:t>
            </w:r>
          </w:p>
        </w:tc>
      </w:tr>
      <w:tr w:rsidR="008C44E2" w:rsidRPr="00920129" w:rsidTr="00B24DAD">
        <w:trPr>
          <w:trHeight w:val="247"/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hAnsi="Times New Roman" w:cs="Times New Roman"/>
                <w:b/>
                <w:sz w:val="20"/>
                <w:szCs w:val="22"/>
              </w:rPr>
              <w:t>Okul/Kurum</w:t>
            </w:r>
            <w:r w:rsidRPr="00920129">
              <w:rPr>
                <w:rFonts w:ascii="Times New Roman" w:hAnsi="Times New Roman" w:cs="Times New Roman"/>
                <w:b/>
                <w:spacing w:val="-5"/>
                <w:sz w:val="20"/>
                <w:szCs w:val="22"/>
              </w:rPr>
              <w:t xml:space="preserve"> </w:t>
            </w:r>
            <w:r w:rsidRPr="00920129">
              <w:rPr>
                <w:rFonts w:ascii="Times New Roman" w:hAnsi="Times New Roman" w:cs="Times New Roman"/>
                <w:b/>
                <w:sz w:val="20"/>
                <w:szCs w:val="22"/>
              </w:rPr>
              <w:t>Türü:</w:t>
            </w:r>
            <w:r w:rsidRPr="00920129">
              <w:rPr>
                <w:rFonts w:ascii="Times New Roman" w:hAnsi="Times New Roman" w:cs="Times New Roman"/>
                <w:b/>
                <w:spacing w:val="47"/>
                <w:sz w:val="20"/>
                <w:szCs w:val="22"/>
              </w:rPr>
              <w:t xml:space="preserve"> </w:t>
            </w:r>
          </w:p>
        </w:tc>
        <w:tc>
          <w:tcPr>
            <w:tcW w:w="6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hAnsi="Times New Roman" w:cs="Times New Roman"/>
                <w:sz w:val="20"/>
                <w:szCs w:val="22"/>
              </w:rPr>
              <w:t>Anaokulu</w:t>
            </w:r>
          </w:p>
        </w:tc>
      </w:tr>
      <w:tr w:rsidR="008C44E2" w:rsidRPr="00920129" w:rsidTr="00B24DAD">
        <w:trPr>
          <w:trHeight w:val="450"/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AMAÇ</w:t>
            </w:r>
            <w:r w:rsidR="002A7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-4</w:t>
            </w:r>
          </w:p>
        </w:tc>
        <w:tc>
          <w:tcPr>
            <w:tcW w:w="6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Eğitim ve öğretimin niteliğinin geliştirilmesini sağlanacaktır.</w:t>
            </w:r>
          </w:p>
        </w:tc>
      </w:tr>
      <w:tr w:rsidR="008C44E2" w:rsidRPr="00920129" w:rsidTr="00B24DAD">
        <w:trPr>
          <w:trHeight w:val="450"/>
          <w:jc w:val="center"/>
        </w:trPr>
        <w:tc>
          <w:tcPr>
            <w:tcW w:w="36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HEDEF</w:t>
            </w:r>
            <w:r w:rsidR="002A7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-4</w:t>
            </w:r>
          </w:p>
        </w:tc>
        <w:tc>
          <w:tcPr>
            <w:tcW w:w="62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H2.2.1 Kurum personelinin mesleki gelişimlerinin artırılması sağlanacaktır.</w:t>
            </w:r>
          </w:p>
        </w:tc>
      </w:tr>
      <w:tr w:rsidR="008C44E2" w:rsidRPr="00920129" w:rsidTr="00B24DAD">
        <w:trPr>
          <w:trHeight w:val="577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Performans Göstergeleri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vAlign w:val="center"/>
            <w:hideMark/>
          </w:tcPr>
          <w:p w:rsidR="008C44E2" w:rsidRPr="00920129" w:rsidRDefault="008C44E2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Plan Dönemi Başlangıç Değeri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9D3A1" w:themeFill="accent1" w:themeFillTint="66"/>
            <w:noWrap/>
            <w:vAlign w:val="center"/>
            <w:hideMark/>
          </w:tcPr>
          <w:p w:rsidR="008C44E2" w:rsidRPr="00920129" w:rsidRDefault="008C44E2" w:rsidP="000824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2028</w:t>
            </w:r>
          </w:p>
        </w:tc>
      </w:tr>
      <w:tr w:rsidR="008C44E2" w:rsidRPr="00920129" w:rsidTr="00B24DAD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</w:tcPr>
          <w:p w:rsidR="008C44E2" w:rsidRPr="0021343F" w:rsidRDefault="008C44E2" w:rsidP="0021343F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213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 xml:space="preserve">PG 1.1 </w:t>
            </w:r>
            <w:proofErr w:type="spellStart"/>
            <w:r w:rsidR="0021343F" w:rsidRPr="00213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Yüzyüze</w:t>
            </w:r>
            <w:proofErr w:type="spellEnd"/>
            <w:r w:rsidR="0021343F" w:rsidRPr="00213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 xml:space="preserve"> h</w:t>
            </w:r>
            <w:r w:rsidRPr="00213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izmet içi eğitim alan yönetici sayısı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21343F" w:rsidRDefault="00AA4EEE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</w:tr>
      <w:tr w:rsidR="008C44E2" w:rsidRPr="00920129" w:rsidTr="00B24DAD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</w:tcPr>
          <w:p w:rsidR="008C44E2" w:rsidRPr="00920129" w:rsidRDefault="008C44E2" w:rsidP="000824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PG 1.3 Yüz yüze hizmet içi eğitim alan öğretmen sayısı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11</w:t>
            </w:r>
          </w:p>
        </w:tc>
      </w:tr>
      <w:tr w:rsidR="008C44E2" w:rsidRPr="00920129" w:rsidTr="00B24DAD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</w:tcPr>
          <w:p w:rsidR="008C44E2" w:rsidRPr="00920129" w:rsidRDefault="008C44E2" w:rsidP="000824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2134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  <w:t>PG 1</w:t>
            </w:r>
            <w:bookmarkStart w:id="0" w:name="_GoBack"/>
            <w:r w:rsidRPr="0021343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2"/>
                <w:lang w:eastAsia="tr-TR"/>
              </w:rPr>
              <w:t>.4 Eğitim alan yardımcı personel sayısı</w:t>
            </w:r>
            <w:bookmarkEnd w:id="0"/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2</w:t>
            </w:r>
          </w:p>
        </w:tc>
      </w:tr>
      <w:tr w:rsidR="008C44E2" w:rsidRPr="00920129" w:rsidTr="00B24DAD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</w:tcPr>
          <w:p w:rsidR="008C44E2" w:rsidRPr="00920129" w:rsidRDefault="008C44E2" w:rsidP="000824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PG 1.5 Uzaktan hizmet içi eğitime katılan öğretmen sayısı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8</w:t>
            </w:r>
          </w:p>
        </w:tc>
      </w:tr>
      <w:tr w:rsidR="008C44E2" w:rsidRPr="00920129" w:rsidTr="00B24DAD">
        <w:trPr>
          <w:trHeight w:val="270"/>
          <w:jc w:val="center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noWrap/>
            <w:vAlign w:val="center"/>
          </w:tcPr>
          <w:p w:rsidR="008C44E2" w:rsidRPr="00920129" w:rsidRDefault="008C44E2" w:rsidP="00082411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PG 1.6 Ulusal uluslararası projelere katılım sağlayan öğretmen sayısı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44E2" w:rsidRPr="00920129" w:rsidRDefault="00AA4EEE" w:rsidP="00082411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2"/>
                <w:lang w:eastAsia="tr-TR"/>
              </w:rPr>
              <w:t>8</w:t>
            </w:r>
          </w:p>
        </w:tc>
      </w:tr>
      <w:tr w:rsidR="008C44E2" w:rsidRPr="00920129" w:rsidTr="00B24DAD">
        <w:trPr>
          <w:trHeight w:val="2106"/>
          <w:jc w:val="center"/>
        </w:trPr>
        <w:tc>
          <w:tcPr>
            <w:tcW w:w="21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9D3A1" w:themeFill="accent1" w:themeFillTint="66"/>
            <w:vAlign w:val="center"/>
            <w:hideMark/>
          </w:tcPr>
          <w:p w:rsidR="008C44E2" w:rsidRPr="00920129" w:rsidRDefault="008C44E2" w:rsidP="000824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2"/>
                <w:lang w:eastAsia="tr-TR"/>
              </w:rPr>
              <w:t>Stratejiler</w:t>
            </w:r>
          </w:p>
        </w:tc>
        <w:tc>
          <w:tcPr>
            <w:tcW w:w="770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C44E2" w:rsidRPr="00920129" w:rsidRDefault="008C44E2" w:rsidP="008C44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S1 Okul Öncesi Eğitim Kurumları yöneticilerinin ve öğretmenlerin mesleki gelişim ihtiyaçları tespit edilerek bu ihtiyaçları gidermeye yönelik bir mesleki gelişim planı hazırlanacaktır.</w:t>
            </w:r>
          </w:p>
          <w:p w:rsidR="008C44E2" w:rsidRPr="00920129" w:rsidRDefault="008C44E2" w:rsidP="008C44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S2 Bakanlık, diğer kurum ve kuruluşlarla yapılan iş birlikleri kapsamında yardımcı personelin görev alanı ile ilgili iş başı eğitim almaları sağlanacaktır.</w:t>
            </w:r>
          </w:p>
          <w:p w:rsidR="008C44E2" w:rsidRPr="00920129" w:rsidRDefault="008C44E2" w:rsidP="008C44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 xml:space="preserve">S3 Okul Öncesi Eğitim Kurumları öğretmenlerinin alanlarında mesleki gelişimlerini ve öğretmenlik </w:t>
            </w:r>
            <w:r w:rsidR="00B70F4D"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 xml:space="preserve">yeterliklerini geliştirmek için </w:t>
            </w: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mahalli ve merkezi düzeyde eğitim almaları sağlanacaktır.</w:t>
            </w:r>
          </w:p>
          <w:p w:rsidR="008C44E2" w:rsidRPr="00920129" w:rsidRDefault="008C44E2" w:rsidP="008C44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S4 Okul Öncesi Eğitim Kurumları yöneticilerinin ve öğretmenlerin dijital platformlar aracılığıyla verilen eğitimlere katılmaları teşvik edilecektir.</w:t>
            </w:r>
          </w:p>
          <w:p w:rsidR="008C44E2" w:rsidRPr="00920129" w:rsidRDefault="008C44E2" w:rsidP="008C44E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</w:pPr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 xml:space="preserve">S5 Okul Öncesi Eğitim Kurumları personelinin </w:t>
            </w:r>
            <w:proofErr w:type="gramStart"/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motivasyon</w:t>
            </w:r>
            <w:proofErr w:type="gramEnd"/>
            <w:r w:rsidRPr="00920129">
              <w:rPr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tr-TR"/>
              </w:rPr>
              <w:t>, iş doyumu ve kurumsal bağlılık düzeylerini artıracak çalışmalar yapılacaktır.</w:t>
            </w:r>
          </w:p>
        </w:tc>
      </w:tr>
    </w:tbl>
    <w:p w:rsidR="00B70F4D" w:rsidRPr="00920129" w:rsidRDefault="00B70F4D" w:rsidP="00B34581">
      <w:pPr>
        <w:rPr>
          <w:rFonts w:cstheme="minorHAnsi"/>
          <w:sz w:val="4"/>
          <w:szCs w:val="10"/>
        </w:rPr>
      </w:pPr>
    </w:p>
    <w:p w:rsidR="00B70F4D" w:rsidRPr="00920129" w:rsidRDefault="00B70F4D" w:rsidP="00B34581">
      <w:pPr>
        <w:rPr>
          <w:rFonts w:cstheme="minorHAnsi"/>
          <w:sz w:val="4"/>
          <w:szCs w:val="10"/>
        </w:rPr>
      </w:pPr>
    </w:p>
    <w:p w:rsidR="00B70F4D" w:rsidRPr="00920129" w:rsidRDefault="00B70F4D" w:rsidP="00B34581">
      <w:pPr>
        <w:rPr>
          <w:rFonts w:cstheme="minorHAnsi"/>
          <w:sz w:val="4"/>
          <w:szCs w:val="10"/>
        </w:rPr>
      </w:pPr>
    </w:p>
    <w:p w:rsidR="00B70F4D" w:rsidRPr="00920129" w:rsidRDefault="00B70F4D" w:rsidP="00B34581">
      <w:pPr>
        <w:rPr>
          <w:rFonts w:cstheme="minorHAnsi"/>
          <w:sz w:val="4"/>
          <w:szCs w:val="10"/>
        </w:rPr>
      </w:pPr>
    </w:p>
    <w:p w:rsidR="00B70F4D" w:rsidRPr="00920129" w:rsidRDefault="00B70F4D" w:rsidP="00B34581">
      <w:pPr>
        <w:rPr>
          <w:rFonts w:cstheme="minorHAnsi"/>
          <w:sz w:val="4"/>
          <w:szCs w:val="10"/>
        </w:rPr>
      </w:pPr>
    </w:p>
    <w:p w:rsidR="00B70F4D" w:rsidRPr="00920129" w:rsidRDefault="00B70F4D" w:rsidP="00B34581">
      <w:pPr>
        <w:rPr>
          <w:rFonts w:cstheme="minorHAnsi"/>
          <w:sz w:val="4"/>
          <w:szCs w:val="10"/>
        </w:rPr>
      </w:pPr>
    </w:p>
    <w:p w:rsidR="00B70F4D" w:rsidRPr="00920129" w:rsidRDefault="00B70F4D" w:rsidP="00B34581">
      <w:pPr>
        <w:rPr>
          <w:rFonts w:cstheme="minorHAnsi"/>
          <w:sz w:val="4"/>
          <w:szCs w:val="10"/>
        </w:rPr>
      </w:pPr>
    </w:p>
    <w:p w:rsidR="00B70F4D" w:rsidRPr="00920129" w:rsidRDefault="00B70F4D" w:rsidP="00B34581">
      <w:pPr>
        <w:rPr>
          <w:rFonts w:cstheme="minorHAnsi"/>
          <w:sz w:val="4"/>
          <w:szCs w:val="10"/>
        </w:rPr>
      </w:pPr>
    </w:p>
    <w:p w:rsidR="00A701FB" w:rsidRPr="00920129" w:rsidRDefault="00A701FB">
      <w:pPr>
        <w:rPr>
          <w:rFonts w:cstheme="minorHAnsi"/>
          <w:sz w:val="4"/>
          <w:szCs w:val="10"/>
        </w:rPr>
      </w:pPr>
    </w:p>
    <w:sectPr w:rsidR="00A701FB" w:rsidRPr="00920129" w:rsidSect="00C3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581"/>
    <w:rsid w:val="000713AA"/>
    <w:rsid w:val="00084CD8"/>
    <w:rsid w:val="000C350B"/>
    <w:rsid w:val="00150F03"/>
    <w:rsid w:val="001A73CF"/>
    <w:rsid w:val="001E1681"/>
    <w:rsid w:val="0021343F"/>
    <w:rsid w:val="002A7883"/>
    <w:rsid w:val="002C694E"/>
    <w:rsid w:val="00357E4D"/>
    <w:rsid w:val="004C4AC9"/>
    <w:rsid w:val="005332AA"/>
    <w:rsid w:val="005F45C8"/>
    <w:rsid w:val="00620C68"/>
    <w:rsid w:val="006A05C5"/>
    <w:rsid w:val="006A6D86"/>
    <w:rsid w:val="006E4222"/>
    <w:rsid w:val="007248A1"/>
    <w:rsid w:val="00821172"/>
    <w:rsid w:val="008A444A"/>
    <w:rsid w:val="008C44E2"/>
    <w:rsid w:val="009024DA"/>
    <w:rsid w:val="00920129"/>
    <w:rsid w:val="00960994"/>
    <w:rsid w:val="009818E7"/>
    <w:rsid w:val="009852EF"/>
    <w:rsid w:val="00A47FB8"/>
    <w:rsid w:val="00A701FB"/>
    <w:rsid w:val="00AA4EEE"/>
    <w:rsid w:val="00B24DAD"/>
    <w:rsid w:val="00B34581"/>
    <w:rsid w:val="00B60289"/>
    <w:rsid w:val="00B70F4D"/>
    <w:rsid w:val="00C37C5E"/>
    <w:rsid w:val="00CC32C0"/>
    <w:rsid w:val="00DD0E5A"/>
    <w:rsid w:val="00E116C1"/>
    <w:rsid w:val="00E74FC0"/>
    <w:rsid w:val="00EB131B"/>
    <w:rsid w:val="00F7452B"/>
    <w:rsid w:val="00FD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81"/>
    <w:pPr>
      <w:spacing w:after="160"/>
    </w:pPr>
    <w:rPr>
      <w:rFonts w:eastAsiaTheme="minorEastAsia"/>
      <w:sz w:val="21"/>
      <w:szCs w:val="21"/>
    </w:rPr>
  </w:style>
  <w:style w:type="paragraph" w:styleId="Balk1">
    <w:name w:val="heading 1"/>
    <w:basedOn w:val="Normal"/>
    <w:next w:val="Normal"/>
    <w:link w:val="Balk1Char"/>
    <w:uiPriority w:val="9"/>
    <w:qFormat/>
    <w:rsid w:val="006E4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76E0B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E42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9415" w:themeColor="accent1"/>
      <w:sz w:val="26"/>
      <w:szCs w:val="26"/>
    </w:rPr>
  </w:style>
  <w:style w:type="paragraph" w:styleId="Balk3">
    <w:name w:val="heading 3"/>
    <w:aliases w:val="Stratejik Hedef"/>
    <w:basedOn w:val="Normal"/>
    <w:next w:val="Normal"/>
    <w:link w:val="Balk3Char"/>
    <w:uiPriority w:val="9"/>
    <w:unhideWhenUsed/>
    <w:qFormat/>
    <w:rsid w:val="006E42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9415" w:themeColor="accent1"/>
      <w:sz w:val="22"/>
      <w:szCs w:val="22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E42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09415" w:themeColor="accent1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6E42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94908" w:themeColor="accent1" w:themeShade="7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6E422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94908" w:themeColor="accent1" w:themeShade="7F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6E422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E422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F09415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E422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E4222"/>
    <w:rPr>
      <w:rFonts w:asciiTheme="majorHAnsi" w:eastAsiaTheme="majorEastAsia" w:hAnsiTheme="majorHAnsi" w:cstheme="majorBidi"/>
      <w:b/>
      <w:bCs/>
      <w:color w:val="B76E0B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E4222"/>
    <w:rPr>
      <w:rFonts w:asciiTheme="majorHAnsi" w:eastAsiaTheme="majorEastAsia" w:hAnsiTheme="majorHAnsi" w:cstheme="majorBidi"/>
      <w:b/>
      <w:bCs/>
      <w:color w:val="F09415" w:themeColor="accent1"/>
      <w:sz w:val="26"/>
      <w:szCs w:val="26"/>
    </w:rPr>
  </w:style>
  <w:style w:type="character" w:customStyle="1" w:styleId="Balk3Char">
    <w:name w:val="Başlık 3 Char"/>
    <w:aliases w:val="Stratejik Hedef Char"/>
    <w:basedOn w:val="VarsaylanParagrafYazTipi"/>
    <w:link w:val="Balk3"/>
    <w:uiPriority w:val="9"/>
    <w:rsid w:val="006E4222"/>
    <w:rPr>
      <w:rFonts w:asciiTheme="majorHAnsi" w:eastAsiaTheme="majorEastAsia" w:hAnsiTheme="majorHAnsi" w:cstheme="majorBidi"/>
      <w:b/>
      <w:bCs/>
      <w:color w:val="F09415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E4222"/>
    <w:rPr>
      <w:rFonts w:asciiTheme="majorHAnsi" w:eastAsiaTheme="majorEastAsia" w:hAnsiTheme="majorHAnsi" w:cstheme="majorBidi"/>
      <w:b/>
      <w:bCs/>
      <w:i/>
      <w:iCs/>
      <w:color w:val="F09415" w:themeColor="accent1"/>
    </w:rPr>
  </w:style>
  <w:style w:type="character" w:customStyle="1" w:styleId="Balk5Char">
    <w:name w:val="Başlık 5 Char"/>
    <w:basedOn w:val="VarsaylanParagrafYazTipi"/>
    <w:link w:val="Balk5"/>
    <w:uiPriority w:val="9"/>
    <w:rsid w:val="006E4222"/>
    <w:rPr>
      <w:rFonts w:asciiTheme="majorHAnsi" w:eastAsiaTheme="majorEastAsia" w:hAnsiTheme="majorHAnsi" w:cstheme="majorBidi"/>
      <w:color w:val="794908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rsid w:val="006E4222"/>
    <w:rPr>
      <w:rFonts w:asciiTheme="majorHAnsi" w:eastAsiaTheme="majorEastAsia" w:hAnsiTheme="majorHAnsi" w:cstheme="majorBidi"/>
      <w:i/>
      <w:iCs/>
      <w:color w:val="79490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6E422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E4222"/>
    <w:rPr>
      <w:rFonts w:asciiTheme="majorHAnsi" w:eastAsiaTheme="majorEastAsia" w:hAnsiTheme="majorHAnsi" w:cstheme="majorBidi"/>
      <w:color w:val="F09415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E422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unhideWhenUsed/>
    <w:qFormat/>
    <w:rsid w:val="006E4222"/>
    <w:pPr>
      <w:spacing w:after="200" w:line="240" w:lineRule="auto"/>
    </w:pPr>
    <w:rPr>
      <w:rFonts w:eastAsiaTheme="minorHAnsi"/>
      <w:b/>
      <w:bCs/>
      <w:color w:val="F09415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6E4222"/>
    <w:pPr>
      <w:pBdr>
        <w:bottom w:val="single" w:sz="8" w:space="4" w:color="F0941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75280A" w:themeColor="text2" w:themeShade="BF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E4222"/>
    <w:rPr>
      <w:rFonts w:asciiTheme="majorHAnsi" w:eastAsiaTheme="majorEastAsia" w:hAnsiTheme="majorHAnsi" w:cstheme="majorBidi"/>
      <w:color w:val="75280A" w:themeColor="text2" w:themeShade="BF"/>
      <w:spacing w:val="5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E4222"/>
    <w:pPr>
      <w:numPr>
        <w:ilvl w:val="1"/>
      </w:numPr>
      <w:spacing w:after="200"/>
    </w:pPr>
    <w:rPr>
      <w:rFonts w:asciiTheme="majorHAnsi" w:eastAsiaTheme="majorEastAsia" w:hAnsiTheme="majorHAnsi" w:cstheme="majorBidi"/>
      <w:i/>
      <w:iCs/>
      <w:color w:val="F09415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E4222"/>
    <w:rPr>
      <w:rFonts w:asciiTheme="majorHAnsi" w:eastAsiaTheme="majorEastAsia" w:hAnsiTheme="majorHAnsi" w:cstheme="majorBidi"/>
      <w:i/>
      <w:iCs/>
      <w:color w:val="F09415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6E4222"/>
    <w:rPr>
      <w:b/>
      <w:bCs/>
    </w:rPr>
  </w:style>
  <w:style w:type="character" w:styleId="Vurgu">
    <w:name w:val="Emphasis"/>
    <w:basedOn w:val="VarsaylanParagrafYazTipi"/>
    <w:uiPriority w:val="20"/>
    <w:qFormat/>
    <w:rsid w:val="006E4222"/>
    <w:rPr>
      <w:i/>
      <w:iCs/>
    </w:rPr>
  </w:style>
  <w:style w:type="paragraph" w:styleId="AralkYok">
    <w:name w:val="No Spacing"/>
    <w:link w:val="AralkYokChar"/>
    <w:uiPriority w:val="1"/>
    <w:qFormat/>
    <w:rsid w:val="006E4222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6E4222"/>
  </w:style>
  <w:style w:type="paragraph" w:styleId="ListeParagraf">
    <w:name w:val="List Paragraph"/>
    <w:basedOn w:val="Normal"/>
    <w:uiPriority w:val="34"/>
    <w:qFormat/>
    <w:rsid w:val="006E4222"/>
    <w:pPr>
      <w:spacing w:after="200"/>
      <w:ind w:left="720"/>
      <w:contextualSpacing/>
    </w:pPr>
    <w:rPr>
      <w:rFonts w:eastAsiaTheme="minorHAnsi"/>
      <w:sz w:val="22"/>
      <w:szCs w:val="22"/>
    </w:rPr>
  </w:style>
  <w:style w:type="paragraph" w:styleId="Trnak">
    <w:name w:val="Quote"/>
    <w:basedOn w:val="Normal"/>
    <w:next w:val="Normal"/>
    <w:link w:val="TrnakChar"/>
    <w:uiPriority w:val="29"/>
    <w:qFormat/>
    <w:rsid w:val="006E4222"/>
    <w:pPr>
      <w:spacing w:after="200"/>
    </w:pPr>
    <w:rPr>
      <w:rFonts w:eastAsiaTheme="minorHAnsi"/>
      <w:i/>
      <w:iCs/>
      <w:color w:val="000000" w:themeColor="text1"/>
      <w:sz w:val="22"/>
      <w:szCs w:val="22"/>
    </w:rPr>
  </w:style>
  <w:style w:type="character" w:customStyle="1" w:styleId="TrnakChar">
    <w:name w:val="Tırnak Char"/>
    <w:basedOn w:val="VarsaylanParagrafYazTipi"/>
    <w:link w:val="Trnak"/>
    <w:uiPriority w:val="29"/>
    <w:rsid w:val="006E4222"/>
    <w:rPr>
      <w:i/>
      <w:iCs/>
      <w:color w:val="000000" w:themeColor="text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E4222"/>
    <w:pPr>
      <w:pBdr>
        <w:bottom w:val="single" w:sz="4" w:space="4" w:color="F09415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F09415" w:themeColor="accent1"/>
      <w:sz w:val="22"/>
      <w:szCs w:val="22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E4222"/>
    <w:rPr>
      <w:b/>
      <w:bCs/>
      <w:i/>
      <w:iCs/>
      <w:color w:val="F09415" w:themeColor="accent1"/>
    </w:rPr>
  </w:style>
  <w:style w:type="character" w:styleId="HafifVurgulama">
    <w:name w:val="Subtle Emphasis"/>
    <w:basedOn w:val="VarsaylanParagrafYazTipi"/>
    <w:uiPriority w:val="19"/>
    <w:qFormat/>
    <w:rsid w:val="006E4222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6E4222"/>
    <w:rPr>
      <w:b/>
      <w:bCs/>
      <w:i/>
      <w:iCs/>
      <w:color w:val="F09415" w:themeColor="accent1"/>
    </w:rPr>
  </w:style>
  <w:style w:type="character" w:styleId="HafifBavuru">
    <w:name w:val="Subtle Reference"/>
    <w:basedOn w:val="VarsaylanParagrafYazTipi"/>
    <w:uiPriority w:val="31"/>
    <w:qFormat/>
    <w:rsid w:val="006E4222"/>
    <w:rPr>
      <w:smallCaps/>
      <w:color w:val="C1B56B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6E4222"/>
    <w:rPr>
      <w:b/>
      <w:bCs/>
      <w:smallCaps/>
      <w:color w:val="C1B56B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6E4222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6E4222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B34581"/>
    <w:pPr>
      <w:widowControl w:val="0"/>
      <w:autoSpaceDE w:val="0"/>
      <w:autoSpaceDN w:val="0"/>
      <w:spacing w:after="0" w:line="240" w:lineRule="auto"/>
    </w:pPr>
    <w:rPr>
      <w:rFonts w:eastAsiaTheme="minorEastAsia"/>
      <w:sz w:val="21"/>
      <w:szCs w:val="2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oTema">
    <w:name w:val="Tablo Tema"/>
    <w:basedOn w:val="Normal"/>
    <w:link w:val="TabloTemaChar"/>
    <w:qFormat/>
    <w:rsid w:val="00B34581"/>
    <w:pPr>
      <w:widowControl w:val="0"/>
      <w:autoSpaceDE w:val="0"/>
      <w:autoSpaceDN w:val="0"/>
      <w:spacing w:before="46" w:after="0" w:line="240" w:lineRule="auto"/>
      <w:ind w:left="110"/>
    </w:pPr>
    <w:rPr>
      <w:rFonts w:ascii="Calibri" w:eastAsia="Times New Roman" w:hAnsi="Calibri" w:cstheme="minorHAnsi"/>
      <w:b/>
      <w:sz w:val="24"/>
      <w:szCs w:val="24"/>
    </w:rPr>
  </w:style>
  <w:style w:type="paragraph" w:customStyle="1" w:styleId="TabloOkulKurum">
    <w:name w:val="Tablo Okul/Kurum"/>
    <w:basedOn w:val="Normal"/>
    <w:link w:val="TabloOkulKurumChar"/>
    <w:qFormat/>
    <w:rsid w:val="00B34581"/>
    <w:pPr>
      <w:widowControl w:val="0"/>
      <w:autoSpaceDE w:val="0"/>
      <w:autoSpaceDN w:val="0"/>
      <w:spacing w:before="70" w:after="0" w:line="240" w:lineRule="auto"/>
      <w:ind w:left="110"/>
    </w:pPr>
    <w:rPr>
      <w:rFonts w:ascii="Calibri" w:eastAsia="Times New Roman" w:hAnsi="Calibri" w:cs="Calibri"/>
      <w:b/>
      <w:sz w:val="22"/>
      <w:szCs w:val="22"/>
      <w:lang w:val="en-US"/>
    </w:rPr>
  </w:style>
  <w:style w:type="character" w:customStyle="1" w:styleId="TabloTemaChar">
    <w:name w:val="Tablo Tema Char"/>
    <w:basedOn w:val="VarsaylanParagrafYazTipi"/>
    <w:link w:val="TabloTema"/>
    <w:rsid w:val="00B34581"/>
    <w:rPr>
      <w:rFonts w:ascii="Calibri" w:eastAsia="Times New Roman" w:hAnsi="Calibri" w:cstheme="minorHAnsi"/>
      <w:b/>
      <w:sz w:val="24"/>
      <w:szCs w:val="24"/>
    </w:rPr>
  </w:style>
  <w:style w:type="paragraph" w:customStyle="1" w:styleId="TabloGvde">
    <w:name w:val="Tablo Gövde"/>
    <w:basedOn w:val="Normal"/>
    <w:link w:val="TabloGvdeChar"/>
    <w:qFormat/>
    <w:rsid w:val="00B34581"/>
    <w:pPr>
      <w:widowControl w:val="0"/>
      <w:autoSpaceDE w:val="0"/>
      <w:autoSpaceDN w:val="0"/>
      <w:spacing w:after="0" w:line="240" w:lineRule="auto"/>
      <w:ind w:right="3486"/>
    </w:pPr>
    <w:rPr>
      <w:rFonts w:ascii="Calibri" w:eastAsia="Times New Roman" w:hAnsi="Calibri" w:cs="Times New Roman"/>
      <w:sz w:val="20"/>
    </w:rPr>
  </w:style>
  <w:style w:type="character" w:customStyle="1" w:styleId="TabloOkulKurumChar">
    <w:name w:val="Tablo Okul/Kurum Char"/>
    <w:basedOn w:val="VarsaylanParagrafYazTipi"/>
    <w:link w:val="TabloOkulKurum"/>
    <w:rsid w:val="00B34581"/>
    <w:rPr>
      <w:rFonts w:ascii="Calibri" w:eastAsia="Times New Roman" w:hAnsi="Calibri" w:cs="Calibri"/>
      <w:b/>
      <w:lang w:val="en-US"/>
    </w:rPr>
  </w:style>
  <w:style w:type="character" w:customStyle="1" w:styleId="TabloGvdeChar">
    <w:name w:val="Tablo Gövde Char"/>
    <w:basedOn w:val="VarsaylanParagrafYazTipi"/>
    <w:link w:val="TabloGvde"/>
    <w:rsid w:val="00B34581"/>
    <w:rPr>
      <w:rFonts w:ascii="Calibri" w:eastAsia="Times New Roman" w:hAnsi="Calibri" w:cs="Times New Roman"/>
      <w:sz w:val="20"/>
      <w:szCs w:val="21"/>
    </w:rPr>
  </w:style>
  <w:style w:type="table" w:styleId="TabloKlavuzu">
    <w:name w:val="Table Grid"/>
    <w:basedOn w:val="NormalTablo"/>
    <w:uiPriority w:val="39"/>
    <w:rsid w:val="00C3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16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EsraYüceer</dc:creator>
  <cp:lastModifiedBy>User</cp:lastModifiedBy>
  <cp:revision>2</cp:revision>
  <dcterms:created xsi:type="dcterms:W3CDTF">2024-05-24T09:21:00Z</dcterms:created>
  <dcterms:modified xsi:type="dcterms:W3CDTF">2024-05-24T09:21:00Z</dcterms:modified>
</cp:coreProperties>
</file>